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68" w:rsidRPr="00BB7B0C" w:rsidRDefault="00F14B68" w:rsidP="00BE55D9">
      <w:pPr>
        <w:spacing w:after="0" w:line="240" w:lineRule="auto"/>
        <w:jc w:val="center"/>
        <w:rPr>
          <w:rFonts w:ascii="Times New Roman" w:eastAsia="Times New Roman" w:hAnsi="Times New Roman" w:cs="Times New Roman"/>
          <w:b/>
          <w:bCs/>
          <w:sz w:val="24"/>
          <w:szCs w:val="24"/>
          <w:lang w:eastAsia="es-CO"/>
        </w:rPr>
      </w:pP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DECRETO N° 1070</w:t>
      </w:r>
    </w:p>
    <w:p w:rsidR="00B76836" w:rsidRPr="00BB7B0C" w:rsidRDefault="00B76836" w:rsidP="00BE55D9">
      <w:pPr>
        <w:spacing w:after="0" w:line="240" w:lineRule="auto"/>
        <w:jc w:val="center"/>
        <w:rPr>
          <w:rFonts w:ascii="Times New Roman" w:eastAsia="Times New Roman" w:hAnsi="Times New Roman" w:cs="Times New Roman"/>
          <w:b/>
          <w:bCs/>
          <w:sz w:val="24"/>
          <w:szCs w:val="24"/>
          <w:lang w:eastAsia="es-CO"/>
        </w:rPr>
      </w:pPr>
    </w:p>
    <w:p w:rsidR="00BE55D9" w:rsidRPr="00BB7B0C" w:rsidRDefault="00BE55D9" w:rsidP="00BE55D9">
      <w:pPr>
        <w:spacing w:after="0" w:line="240" w:lineRule="auto"/>
        <w:jc w:val="center"/>
        <w:rPr>
          <w:rFonts w:ascii="Times New Roman" w:eastAsia="Times New Roman" w:hAnsi="Times New Roman" w:cs="Times New Roman"/>
          <w:b/>
          <w:bCs/>
          <w:sz w:val="24"/>
          <w:szCs w:val="24"/>
          <w:lang w:eastAsia="es-CO"/>
        </w:rPr>
      </w:pPr>
      <w:r w:rsidRPr="00BB7B0C">
        <w:rPr>
          <w:rFonts w:ascii="Times New Roman" w:eastAsia="Times New Roman" w:hAnsi="Times New Roman" w:cs="Times New Roman"/>
          <w:b/>
          <w:bCs/>
          <w:sz w:val="24"/>
          <w:szCs w:val="24"/>
          <w:lang w:eastAsia="es-CO"/>
        </w:rPr>
        <w:t>28-05-2013</w:t>
      </w:r>
    </w:p>
    <w:p w:rsidR="00B76836" w:rsidRPr="00BB7B0C" w:rsidRDefault="00B76836" w:rsidP="00BE55D9">
      <w:pPr>
        <w:spacing w:after="0" w:line="240" w:lineRule="auto"/>
        <w:jc w:val="center"/>
        <w:rPr>
          <w:rFonts w:ascii="Times New Roman" w:eastAsia="Times New Roman" w:hAnsi="Times New Roman" w:cs="Times New Roman"/>
          <w:sz w:val="24"/>
          <w:szCs w:val="24"/>
          <w:lang w:eastAsia="es-CO"/>
        </w:rPr>
      </w:pP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MINISTERIO DE HACIENDA Y CRÉDITO PÚBLICO</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Cs/>
          <w:i/>
          <w:sz w:val="24"/>
          <w:szCs w:val="24"/>
          <w:lang w:eastAsia="es-CO"/>
        </w:rPr>
        <w:t>Por el cual se reglamenta parcialmente el Estatuto Tributario</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Cs/>
          <w:i/>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Cs/>
          <w:i/>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EL PRESIDENTE DE LA REPÚBLICA DE COLOMBIA</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En uso de sus facultades constitucionales y legales, en especial de las conferidas en los numerales 11 y 20 del artículo 189 de la Constitución Política y de conformidad con lo dispuesto en los artículos </w:t>
      </w:r>
      <w:hyperlink r:id="rId5" w:tooltip="Estatuto Tributario CETA" w:history="1">
        <w:r w:rsidRPr="00BB7B0C">
          <w:rPr>
            <w:rFonts w:ascii="Times New Roman" w:eastAsia="Times New Roman" w:hAnsi="Times New Roman" w:cs="Times New Roman"/>
            <w:sz w:val="24"/>
            <w:szCs w:val="24"/>
            <w:lang w:eastAsia="es-CO"/>
          </w:rPr>
          <w:t>108</w:t>
        </w:r>
      </w:hyperlink>
      <w:r w:rsidRPr="00BB7B0C">
        <w:rPr>
          <w:rFonts w:ascii="Times New Roman" w:eastAsia="Times New Roman" w:hAnsi="Times New Roman" w:cs="Times New Roman"/>
          <w:sz w:val="24"/>
          <w:szCs w:val="24"/>
          <w:lang w:eastAsia="es-CO"/>
        </w:rPr>
        <w:t xml:space="preserve">, </w:t>
      </w:r>
      <w:hyperlink r:id="rId6" w:tooltip="Estatuto Tributario CETA" w:history="1">
        <w:r w:rsidRPr="00BB7B0C">
          <w:rPr>
            <w:rFonts w:ascii="Times New Roman" w:eastAsia="Times New Roman" w:hAnsi="Times New Roman" w:cs="Times New Roman"/>
            <w:sz w:val="24"/>
            <w:szCs w:val="24"/>
            <w:lang w:eastAsia="es-CO"/>
          </w:rPr>
          <w:t>206</w:t>
        </w:r>
      </w:hyperlink>
      <w:r w:rsidRPr="00BB7B0C">
        <w:rPr>
          <w:rFonts w:ascii="Times New Roman" w:eastAsia="Times New Roman" w:hAnsi="Times New Roman" w:cs="Times New Roman"/>
          <w:sz w:val="24"/>
          <w:szCs w:val="24"/>
          <w:lang w:eastAsia="es-CO"/>
        </w:rPr>
        <w:t xml:space="preserve">, </w:t>
      </w:r>
      <w:hyperlink r:id="rId7" w:tooltip="Estatuto Tributario CETA" w:history="1">
        <w:r w:rsidRPr="00BB7B0C">
          <w:rPr>
            <w:rFonts w:ascii="Times New Roman" w:eastAsia="Times New Roman" w:hAnsi="Times New Roman" w:cs="Times New Roman"/>
            <w:sz w:val="24"/>
            <w:szCs w:val="24"/>
            <w:lang w:eastAsia="es-CO"/>
          </w:rPr>
          <w:t>329</w:t>
        </w:r>
      </w:hyperlink>
      <w:r w:rsidRPr="00BB7B0C">
        <w:rPr>
          <w:rFonts w:ascii="Times New Roman" w:eastAsia="Times New Roman" w:hAnsi="Times New Roman" w:cs="Times New Roman"/>
          <w:sz w:val="24"/>
          <w:szCs w:val="24"/>
          <w:lang w:eastAsia="es-CO"/>
        </w:rPr>
        <w:t xml:space="preserve">, </w:t>
      </w:r>
      <w:hyperlink r:id="rId8" w:tooltip="Estatuto Tributario CETA" w:history="1">
        <w:r w:rsidRPr="00BB7B0C">
          <w:rPr>
            <w:rFonts w:ascii="Times New Roman" w:eastAsia="Times New Roman" w:hAnsi="Times New Roman" w:cs="Times New Roman"/>
            <w:sz w:val="24"/>
            <w:szCs w:val="24"/>
            <w:lang w:eastAsia="es-CO"/>
          </w:rPr>
          <w:t>330</w:t>
        </w:r>
      </w:hyperlink>
      <w:r w:rsidRPr="00BB7B0C">
        <w:rPr>
          <w:rFonts w:ascii="Times New Roman" w:eastAsia="Times New Roman" w:hAnsi="Times New Roman" w:cs="Times New Roman"/>
          <w:sz w:val="24"/>
          <w:szCs w:val="24"/>
          <w:lang w:eastAsia="es-CO"/>
        </w:rPr>
        <w:t xml:space="preserve">, </w:t>
      </w:r>
      <w:hyperlink r:id="rId9" w:tooltip="Estatuto Tributario CETA" w:history="1">
        <w:r w:rsidRPr="00BB7B0C">
          <w:rPr>
            <w:rFonts w:ascii="Times New Roman" w:eastAsia="Times New Roman" w:hAnsi="Times New Roman" w:cs="Times New Roman"/>
            <w:sz w:val="24"/>
            <w:szCs w:val="24"/>
            <w:lang w:eastAsia="es-CO"/>
          </w:rPr>
          <w:t>332</w:t>
        </w:r>
      </w:hyperlink>
      <w:r w:rsidRPr="00BB7B0C">
        <w:rPr>
          <w:rFonts w:ascii="Times New Roman" w:eastAsia="Times New Roman" w:hAnsi="Times New Roman" w:cs="Times New Roman"/>
          <w:sz w:val="24"/>
          <w:szCs w:val="24"/>
          <w:lang w:eastAsia="es-CO"/>
        </w:rPr>
        <w:t xml:space="preserve">, </w:t>
      </w:r>
      <w:hyperlink r:id="rId10" w:tooltip="Estatuto Tributario CETA" w:history="1">
        <w:r w:rsidRPr="00BB7B0C">
          <w:rPr>
            <w:rFonts w:ascii="Times New Roman" w:eastAsia="Times New Roman" w:hAnsi="Times New Roman" w:cs="Times New Roman"/>
            <w:sz w:val="24"/>
            <w:szCs w:val="24"/>
            <w:lang w:eastAsia="es-CO"/>
          </w:rPr>
          <w:t>334</w:t>
        </w:r>
      </w:hyperlink>
      <w:r w:rsidRPr="00BB7B0C">
        <w:rPr>
          <w:rFonts w:ascii="Times New Roman" w:eastAsia="Times New Roman" w:hAnsi="Times New Roman" w:cs="Times New Roman"/>
          <w:sz w:val="24"/>
          <w:szCs w:val="24"/>
          <w:lang w:eastAsia="es-CO"/>
        </w:rPr>
        <w:t xml:space="preserve">, </w:t>
      </w:r>
      <w:hyperlink r:id="rId11" w:tooltip="Estatuto Tributario CETA" w:history="1">
        <w:r w:rsidRPr="00BB7B0C">
          <w:rPr>
            <w:rFonts w:ascii="Times New Roman" w:eastAsia="Times New Roman" w:hAnsi="Times New Roman" w:cs="Times New Roman"/>
            <w:sz w:val="24"/>
            <w:szCs w:val="24"/>
            <w:lang w:eastAsia="es-CO"/>
          </w:rPr>
          <w:t>336</w:t>
        </w:r>
      </w:hyperlink>
      <w:r w:rsidRPr="00BB7B0C">
        <w:rPr>
          <w:rFonts w:ascii="Times New Roman" w:eastAsia="Times New Roman" w:hAnsi="Times New Roman" w:cs="Times New Roman"/>
          <w:sz w:val="24"/>
          <w:szCs w:val="24"/>
          <w:lang w:eastAsia="es-CO"/>
        </w:rPr>
        <w:t xml:space="preserve">, </w:t>
      </w:r>
      <w:hyperlink r:id="rId12" w:tooltip="Estatuto Tributario CETA" w:history="1">
        <w:r w:rsidRPr="00BB7B0C">
          <w:rPr>
            <w:rFonts w:ascii="Times New Roman" w:eastAsia="Times New Roman" w:hAnsi="Times New Roman" w:cs="Times New Roman"/>
            <w:sz w:val="24"/>
            <w:szCs w:val="24"/>
            <w:lang w:eastAsia="es-CO"/>
          </w:rPr>
          <w:t>339</w:t>
        </w:r>
      </w:hyperlink>
      <w:r w:rsidRPr="00BB7B0C">
        <w:rPr>
          <w:rFonts w:ascii="Times New Roman" w:eastAsia="Times New Roman" w:hAnsi="Times New Roman" w:cs="Times New Roman"/>
          <w:sz w:val="24"/>
          <w:szCs w:val="24"/>
          <w:lang w:eastAsia="es-CO"/>
        </w:rPr>
        <w:t xml:space="preserve">, </w:t>
      </w:r>
      <w:hyperlink r:id="rId13" w:tooltip="Estatuto Tributario CETA" w:history="1">
        <w:r w:rsidRPr="00BB7B0C">
          <w:rPr>
            <w:rFonts w:ascii="Times New Roman" w:eastAsia="Times New Roman" w:hAnsi="Times New Roman" w:cs="Times New Roman"/>
            <w:sz w:val="24"/>
            <w:szCs w:val="24"/>
            <w:lang w:eastAsia="es-CO"/>
          </w:rPr>
          <w:t>340</w:t>
        </w:r>
      </w:hyperlink>
      <w:r w:rsidRPr="00BB7B0C">
        <w:rPr>
          <w:rFonts w:ascii="Times New Roman" w:eastAsia="Times New Roman" w:hAnsi="Times New Roman" w:cs="Times New Roman"/>
          <w:sz w:val="24"/>
          <w:szCs w:val="24"/>
          <w:lang w:eastAsia="es-CO"/>
        </w:rPr>
        <w:t xml:space="preserve">, </w:t>
      </w:r>
      <w:hyperlink r:id="rId14" w:tooltip="Estatuto Tributario CETA" w:history="1">
        <w:r w:rsidRPr="00BB7B0C">
          <w:rPr>
            <w:rFonts w:ascii="Times New Roman" w:eastAsia="Times New Roman" w:hAnsi="Times New Roman" w:cs="Times New Roman"/>
            <w:sz w:val="24"/>
            <w:szCs w:val="24"/>
            <w:lang w:eastAsia="es-CO"/>
          </w:rPr>
          <w:t>384</w:t>
        </w:r>
      </w:hyperlink>
      <w:r w:rsidRPr="00BB7B0C">
        <w:rPr>
          <w:rFonts w:ascii="Times New Roman" w:eastAsia="Times New Roman" w:hAnsi="Times New Roman" w:cs="Times New Roman"/>
          <w:sz w:val="24"/>
          <w:szCs w:val="24"/>
          <w:lang w:eastAsia="es-CO"/>
        </w:rPr>
        <w:t xml:space="preserve">, </w:t>
      </w:r>
      <w:hyperlink r:id="rId15" w:tooltip="Estatuto Tributario CETA" w:history="1">
        <w:r w:rsidRPr="00BB7B0C">
          <w:rPr>
            <w:rFonts w:ascii="Times New Roman" w:eastAsia="Times New Roman" w:hAnsi="Times New Roman" w:cs="Times New Roman"/>
            <w:sz w:val="24"/>
            <w:szCs w:val="24"/>
            <w:lang w:eastAsia="es-CO"/>
          </w:rPr>
          <w:t>386</w:t>
        </w:r>
      </w:hyperlink>
      <w:r w:rsidRPr="00BB7B0C">
        <w:rPr>
          <w:rFonts w:ascii="Times New Roman" w:eastAsia="Times New Roman" w:hAnsi="Times New Roman" w:cs="Times New Roman"/>
          <w:sz w:val="24"/>
          <w:szCs w:val="24"/>
          <w:lang w:eastAsia="es-CO"/>
        </w:rPr>
        <w:t xml:space="preserve"> y </w:t>
      </w:r>
      <w:hyperlink r:id="rId16" w:tooltip="Estatuto Tributario CETA" w:history="1">
        <w:r w:rsidRPr="00BB7B0C">
          <w:rPr>
            <w:rFonts w:ascii="Times New Roman" w:eastAsia="Times New Roman" w:hAnsi="Times New Roman" w:cs="Times New Roman"/>
            <w:sz w:val="24"/>
            <w:szCs w:val="24"/>
            <w:lang w:eastAsia="es-CO"/>
          </w:rPr>
          <w:t>387</w:t>
        </w:r>
      </w:hyperlink>
      <w:r w:rsidRPr="00BB7B0C">
        <w:rPr>
          <w:rFonts w:ascii="Times New Roman" w:eastAsia="Times New Roman" w:hAnsi="Times New Roman" w:cs="Times New Roman"/>
          <w:sz w:val="24"/>
          <w:szCs w:val="24"/>
          <w:lang w:eastAsia="es-CO"/>
        </w:rPr>
        <w:t xml:space="preserve"> del Estatuto Tributario</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CONSIDERANDO</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w:t>
      </w:r>
      <w:hyperlink r:id="rId17" w:tooltip="Estatuto Tributario CETA" w:history="1">
        <w:r w:rsidRPr="00BB7B0C">
          <w:rPr>
            <w:rFonts w:ascii="Times New Roman" w:eastAsia="Times New Roman" w:hAnsi="Times New Roman" w:cs="Times New Roman"/>
            <w:sz w:val="24"/>
            <w:szCs w:val="24"/>
            <w:lang w:eastAsia="es-CO"/>
          </w:rPr>
          <w:t>artículo 329</w:t>
        </w:r>
      </w:hyperlink>
      <w:r w:rsidRPr="00BB7B0C">
        <w:rPr>
          <w:rFonts w:ascii="Times New Roman" w:eastAsia="Times New Roman" w:hAnsi="Times New Roman" w:cs="Times New Roman"/>
          <w:sz w:val="24"/>
          <w:szCs w:val="24"/>
          <w:lang w:eastAsia="es-CO"/>
        </w:rPr>
        <w:t xml:space="preserve"> del Estatuto Tributario, establece la clasificación de las personas naturales residentes en el país en categorías tributarias, a efectos de la aplicación del régimen del impuesto sobre la renta y complementario a que se refieren los Capítulos I y II del Título V del Libro Primero del Estatuto Tributario, así como para la aplicación de retenciones en la fuente que a título del mismo impuesto debe efectuarse a estos contribuyentes.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la clasificación de las personas naturales residentes en </w:t>
      </w:r>
      <w:proofErr w:type="gramStart"/>
      <w:r w:rsidRPr="00BB7B0C">
        <w:rPr>
          <w:rFonts w:ascii="Times New Roman" w:eastAsia="Times New Roman" w:hAnsi="Times New Roman" w:cs="Times New Roman"/>
          <w:sz w:val="24"/>
          <w:szCs w:val="24"/>
          <w:lang w:eastAsia="es-CO"/>
        </w:rPr>
        <w:t>el país pertenecientes</w:t>
      </w:r>
      <w:proofErr w:type="gramEnd"/>
      <w:r w:rsidRPr="00BB7B0C">
        <w:rPr>
          <w:rFonts w:ascii="Times New Roman" w:eastAsia="Times New Roman" w:hAnsi="Times New Roman" w:cs="Times New Roman"/>
          <w:sz w:val="24"/>
          <w:szCs w:val="24"/>
          <w:lang w:eastAsia="es-CO"/>
        </w:rPr>
        <w:t xml:space="preserve"> a las categorías tributarias referidas tiene íntima relación con los sistemas de determinación del impuesto sobre la renta a cargo de los contribuyentes citados.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w:t>
      </w:r>
      <w:hyperlink r:id="rId18" w:tooltip="Estatuto Tributario CETA" w:history="1">
        <w:r w:rsidRPr="00BB7B0C">
          <w:rPr>
            <w:rFonts w:ascii="Times New Roman" w:eastAsia="Times New Roman" w:hAnsi="Times New Roman" w:cs="Times New Roman"/>
            <w:sz w:val="24"/>
            <w:szCs w:val="24"/>
            <w:lang w:eastAsia="es-CO"/>
          </w:rPr>
          <w:t>artículo 330</w:t>
        </w:r>
      </w:hyperlink>
      <w:r w:rsidRPr="00BB7B0C">
        <w:rPr>
          <w:rFonts w:ascii="Times New Roman" w:eastAsia="Times New Roman" w:hAnsi="Times New Roman" w:cs="Times New Roman"/>
          <w:sz w:val="24"/>
          <w:szCs w:val="24"/>
          <w:lang w:eastAsia="es-CO"/>
        </w:rPr>
        <w:t xml:space="preserve"> del Estatuto Tributario consagra los sistemas de determinación del impuesto sobre la renta y complementarios para las personas naturales pertenecientes a la categoría de empleados.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w:t>
      </w:r>
      <w:hyperlink r:id="rId19" w:tooltip="Estatuto Tributario CETA" w:history="1">
        <w:r w:rsidRPr="00BB7B0C">
          <w:rPr>
            <w:rFonts w:ascii="Times New Roman" w:eastAsia="Times New Roman" w:hAnsi="Times New Roman" w:cs="Times New Roman"/>
            <w:sz w:val="24"/>
            <w:szCs w:val="24"/>
            <w:lang w:eastAsia="es-CO"/>
          </w:rPr>
          <w:t>artículo 336</w:t>
        </w:r>
      </w:hyperlink>
      <w:r w:rsidRPr="00BB7B0C">
        <w:rPr>
          <w:rFonts w:ascii="Times New Roman" w:eastAsia="Times New Roman" w:hAnsi="Times New Roman" w:cs="Times New Roman"/>
          <w:sz w:val="24"/>
          <w:szCs w:val="24"/>
          <w:lang w:eastAsia="es-CO"/>
        </w:rPr>
        <w:t xml:space="preserve"> del Estatuto Tributario establece los sistemas de determinación del impuesto sobre la renta y complementarios para las personas naturales pertenecientes a la categoría de trabajadores por cuenta propia.</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los artículos </w:t>
      </w:r>
      <w:hyperlink r:id="rId20" w:tooltip="Estatuto Tributario CETA" w:history="1">
        <w:r w:rsidRPr="00BB7B0C">
          <w:rPr>
            <w:rFonts w:ascii="Times New Roman" w:eastAsia="Times New Roman" w:hAnsi="Times New Roman" w:cs="Times New Roman"/>
            <w:sz w:val="24"/>
            <w:szCs w:val="24"/>
            <w:lang w:eastAsia="es-CO"/>
          </w:rPr>
          <w:t>332</w:t>
        </w:r>
      </w:hyperlink>
      <w:r w:rsidRPr="00BB7B0C">
        <w:rPr>
          <w:rFonts w:ascii="Times New Roman" w:eastAsia="Times New Roman" w:hAnsi="Times New Roman" w:cs="Times New Roman"/>
          <w:sz w:val="24"/>
          <w:szCs w:val="24"/>
          <w:lang w:eastAsia="es-CO"/>
        </w:rPr>
        <w:t xml:space="preserve"> y </w:t>
      </w:r>
      <w:hyperlink r:id="rId21" w:tooltip="Estatuto Tributario CETA" w:history="1">
        <w:r w:rsidRPr="00BB7B0C">
          <w:rPr>
            <w:rFonts w:ascii="Times New Roman" w:eastAsia="Times New Roman" w:hAnsi="Times New Roman" w:cs="Times New Roman"/>
            <w:sz w:val="24"/>
            <w:szCs w:val="24"/>
            <w:lang w:eastAsia="es-CO"/>
          </w:rPr>
          <w:t>339</w:t>
        </w:r>
      </w:hyperlink>
      <w:r w:rsidRPr="00BB7B0C">
        <w:rPr>
          <w:rFonts w:ascii="Times New Roman" w:eastAsia="Times New Roman" w:hAnsi="Times New Roman" w:cs="Times New Roman"/>
          <w:sz w:val="24"/>
          <w:szCs w:val="24"/>
          <w:lang w:eastAsia="es-CO"/>
        </w:rPr>
        <w:t xml:space="preserve"> del Estatuto Tributario establecen los factores que se pueden detraer para determinar la Renta Gravable Alternativa, del Impuesto Mínimo Alternativo Nacional -IMAN- y del Impuesto Mínimo Alternativo Simple -IMAS- para empleados y del Impuesto Mínimo Alternativo Simple -IMAS- para trabajadores por cuenta propia.</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lastRenderedPageBreak/>
        <w:t xml:space="preserve">Que el </w:t>
      </w:r>
      <w:hyperlink r:id="rId22" w:tooltip="Estatuto Tributario CETA" w:history="1">
        <w:r w:rsidRPr="00BB7B0C">
          <w:rPr>
            <w:rFonts w:ascii="Times New Roman" w:eastAsia="Times New Roman" w:hAnsi="Times New Roman" w:cs="Times New Roman"/>
            <w:sz w:val="24"/>
            <w:szCs w:val="24"/>
            <w:lang w:eastAsia="es-CO"/>
          </w:rPr>
          <w:t>artículo 383</w:t>
        </w:r>
      </w:hyperlink>
      <w:r w:rsidRPr="00BB7B0C">
        <w:rPr>
          <w:rFonts w:ascii="Times New Roman" w:eastAsia="Times New Roman" w:hAnsi="Times New Roman" w:cs="Times New Roman"/>
          <w:sz w:val="24"/>
          <w:szCs w:val="24"/>
          <w:lang w:eastAsia="es-CO"/>
        </w:rPr>
        <w:t xml:space="preserve"> del Estatuto Tributario señala la tabla de retención en la fuente aplicable sobre los pagos o abonos en cuenta efectuados a las personas naturales residentes en </w:t>
      </w:r>
      <w:proofErr w:type="gramStart"/>
      <w:r w:rsidRPr="00BB7B0C">
        <w:rPr>
          <w:rFonts w:ascii="Times New Roman" w:eastAsia="Times New Roman" w:hAnsi="Times New Roman" w:cs="Times New Roman"/>
          <w:sz w:val="24"/>
          <w:szCs w:val="24"/>
          <w:lang w:eastAsia="es-CO"/>
        </w:rPr>
        <w:t>el país pertenecientes</w:t>
      </w:r>
      <w:proofErr w:type="gramEnd"/>
      <w:r w:rsidRPr="00BB7B0C">
        <w:rPr>
          <w:rFonts w:ascii="Times New Roman" w:eastAsia="Times New Roman" w:hAnsi="Times New Roman" w:cs="Times New Roman"/>
          <w:sz w:val="24"/>
          <w:szCs w:val="24"/>
          <w:lang w:eastAsia="es-CO"/>
        </w:rPr>
        <w:t xml:space="preserve"> a la categoría de empleados.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w:t>
      </w:r>
      <w:hyperlink r:id="rId23" w:tooltip="Estatuto Tributario CETA" w:history="1">
        <w:r w:rsidRPr="00BB7B0C">
          <w:rPr>
            <w:rFonts w:ascii="Times New Roman" w:eastAsia="Times New Roman" w:hAnsi="Times New Roman" w:cs="Times New Roman"/>
            <w:sz w:val="24"/>
            <w:szCs w:val="24"/>
            <w:lang w:eastAsia="es-CO"/>
          </w:rPr>
          <w:t>artículo 384</w:t>
        </w:r>
      </w:hyperlink>
      <w:r w:rsidRPr="00BB7B0C">
        <w:rPr>
          <w:rFonts w:ascii="Times New Roman" w:eastAsia="Times New Roman" w:hAnsi="Times New Roman" w:cs="Times New Roman"/>
          <w:sz w:val="24"/>
          <w:szCs w:val="24"/>
          <w:lang w:eastAsia="es-CO"/>
        </w:rPr>
        <w:t xml:space="preserve"> del Estatuto Tributario indica la tabla de retención en la fuente mínima aplicable sobre los pagos o abonos en cuenta efectuados a las personas naturales residentes en </w:t>
      </w:r>
      <w:proofErr w:type="gramStart"/>
      <w:r w:rsidRPr="00BB7B0C">
        <w:rPr>
          <w:rFonts w:ascii="Times New Roman" w:eastAsia="Times New Roman" w:hAnsi="Times New Roman" w:cs="Times New Roman"/>
          <w:sz w:val="24"/>
          <w:szCs w:val="24"/>
          <w:lang w:eastAsia="es-CO"/>
        </w:rPr>
        <w:t>el país pertenecientes</w:t>
      </w:r>
      <w:proofErr w:type="gramEnd"/>
      <w:r w:rsidRPr="00BB7B0C">
        <w:rPr>
          <w:rFonts w:ascii="Times New Roman" w:eastAsia="Times New Roman" w:hAnsi="Times New Roman" w:cs="Times New Roman"/>
          <w:sz w:val="24"/>
          <w:szCs w:val="24"/>
          <w:lang w:eastAsia="es-CO"/>
        </w:rPr>
        <w:t xml:space="preserve"> a la categoría de empleados.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w:t>
      </w:r>
      <w:hyperlink r:id="rId24" w:tooltip="Estatuto Tributario CETA" w:history="1">
        <w:r w:rsidRPr="00BB7B0C">
          <w:rPr>
            <w:rFonts w:ascii="Times New Roman" w:eastAsia="Times New Roman" w:hAnsi="Times New Roman" w:cs="Times New Roman"/>
            <w:sz w:val="24"/>
            <w:szCs w:val="24"/>
            <w:lang w:eastAsia="es-CO"/>
          </w:rPr>
          <w:t>artículo 387</w:t>
        </w:r>
      </w:hyperlink>
      <w:r w:rsidRPr="00BB7B0C">
        <w:rPr>
          <w:rFonts w:ascii="Times New Roman" w:eastAsia="Times New Roman" w:hAnsi="Times New Roman" w:cs="Times New Roman"/>
          <w:sz w:val="24"/>
          <w:szCs w:val="24"/>
          <w:lang w:eastAsia="es-CO"/>
        </w:rPr>
        <w:t xml:space="preserve"> del Estatuto Tributario, establece las deducciones que se restan de la base de retención en la fuente.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Que según la jurisprudencia constitucional prevalente -Sentencias C-711 de 2001, T-569 de 1999, C-828 de 2001 y C-655 de 2003 las contribuciones al Sistema General de la Seguridad Social son aportes parafiscales y, por tanto, recursos con la destinación específica de usarse en la prestación de servicios o entrega de bienes a los aportantes.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Que el parágrafo 2 del </w:t>
      </w:r>
      <w:hyperlink r:id="rId25" w:tooltip="Estatuto Tributario CETA" w:history="1">
        <w:r w:rsidRPr="00BB7B0C">
          <w:rPr>
            <w:rFonts w:ascii="Times New Roman" w:eastAsia="Times New Roman" w:hAnsi="Times New Roman" w:cs="Times New Roman"/>
            <w:sz w:val="24"/>
            <w:szCs w:val="24"/>
            <w:lang w:eastAsia="es-CO"/>
          </w:rPr>
          <w:t>artículo 108</w:t>
        </w:r>
      </w:hyperlink>
      <w:r w:rsidRPr="00BB7B0C">
        <w:rPr>
          <w:rFonts w:ascii="Times New Roman" w:eastAsia="Times New Roman" w:hAnsi="Times New Roman" w:cs="Times New Roman"/>
          <w:sz w:val="24"/>
          <w:szCs w:val="24"/>
          <w:lang w:eastAsia="es-CO"/>
        </w:rPr>
        <w:t xml:space="preserve"> del Estatuto Tributario establece que los contratantes deben verificar la afiliación y el pago de las cotizaciones y aportes al Sistema General de Seguridad Social, para efectos de la procedencia de la deducción y para el cumplimiento de la obligación de retener.</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Que en razón de lo precedente, es necesario precisar la retención en la fuente aplicable sobre pagos o abonos en cuenta por concepto de rentas de trabajo, que efectúen los agentes de retención en favor de contribuyentes personas naturales pertenecientes a la categoría de empleados, y determinar la forma del cumplimiento de la obligación tributaria sustancial a cuyo título se practica la retención en la fuente, por parte de los responsables directos del pago del tributo, observando lo establecido en las normas sustantivas, en cuanto corresponde al reglamento administrativo delimitar el tema y permitir su concreción.</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DECRETA</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INFORMACIÓN PARA CLASIFICAR A LAS PERSONAS NATURALES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1.</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 xml:space="preserve">Determinación de la clasificación de las Personas Naturales en las Categorías Tributarias establecidas en el </w:t>
      </w:r>
      <w:hyperlink r:id="rId26" w:tooltip="Estatuto Tributario CETA" w:history="1">
        <w:r w:rsidRPr="00BB7B0C">
          <w:rPr>
            <w:rFonts w:ascii="Times New Roman" w:eastAsia="Times New Roman" w:hAnsi="Times New Roman" w:cs="Times New Roman"/>
            <w:i/>
            <w:sz w:val="24"/>
            <w:szCs w:val="24"/>
            <w:lang w:eastAsia="es-CO"/>
          </w:rPr>
          <w:t>artículo 329</w:t>
        </w:r>
      </w:hyperlink>
      <w:r w:rsidRPr="00BB7B0C">
        <w:rPr>
          <w:rFonts w:ascii="Times New Roman" w:eastAsia="Times New Roman" w:hAnsi="Times New Roman" w:cs="Times New Roman"/>
          <w:i/>
          <w:sz w:val="24"/>
          <w:szCs w:val="24"/>
          <w:lang w:eastAsia="es-CO"/>
        </w:rPr>
        <w:t xml:space="preserve"> del Estatuto Tributario.</w:t>
      </w:r>
      <w:r w:rsidRPr="00BB7B0C">
        <w:rPr>
          <w:rFonts w:ascii="Times New Roman" w:eastAsia="Times New Roman" w:hAnsi="Times New Roman" w:cs="Times New Roman"/>
          <w:sz w:val="24"/>
          <w:szCs w:val="24"/>
          <w:lang w:eastAsia="es-CO"/>
        </w:rPr>
        <w:t xml:space="preserve"> Las personas naturales residentes en el país deberán reportar anualmente a sus pagadores o agentes de retención la información necesaria para determinar la categoría tributaria a que pertenecen de acuerdo con lo previsto en el </w:t>
      </w:r>
      <w:hyperlink r:id="rId27" w:tooltip="Estatuto Tributario CETA" w:history="1">
        <w:r w:rsidRPr="00BB7B0C">
          <w:rPr>
            <w:rFonts w:ascii="Times New Roman" w:eastAsia="Times New Roman" w:hAnsi="Times New Roman" w:cs="Times New Roman"/>
            <w:sz w:val="24"/>
            <w:szCs w:val="24"/>
            <w:lang w:eastAsia="es-CO"/>
          </w:rPr>
          <w:t>artículo 329</w:t>
        </w:r>
      </w:hyperlink>
      <w:r w:rsidRPr="00BB7B0C">
        <w:rPr>
          <w:rFonts w:ascii="Times New Roman" w:eastAsia="Times New Roman" w:hAnsi="Times New Roman" w:cs="Times New Roman"/>
          <w:sz w:val="24"/>
          <w:szCs w:val="24"/>
          <w:lang w:eastAsia="es-CO"/>
        </w:rPr>
        <w:t xml:space="preserve"> del Estatuto Tributario, a más tardar el treinta y uno (31) de marzo del respectivo período gravable. La persona deberá manifestar expresamente: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lastRenderedPageBreak/>
        <w:t>1. Si sus ingresos en el año gravable inmediatamente anterior provienen o no de la prestación de servicios de manera personal o del desarrollo de una actividad económica por cuenta y riesgo del empleador o contratante, en una proporción igual o superior a un ochenta por ciento (80%) del total de los ingresos percibidos por el contribuyente en dicho período fiscal.</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2. Si sus ingresos en el año gravable inmediatamente anterior provienen o no de la prestación de servicios personales mediante el ejercicio de profesiones liberales o de la prestación de servicios técnicos que no requieran la utilización de materiales o insumas especializados, o de maquinaria o equipo especializado, en una proporción igual o superior a un ochenta por ciento (80%) del total de los ingresos percibidos por el contribuyente en dicho período fiscal.</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3. Si está obligada a presentar declaración de renta por el año gravable inmediatamente anterior.</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4. Si sus ingresos totales en el año gravable inmediatamente anterior superaron cuatro mil setenta y tres (4.073) UVT.</w:t>
      </w:r>
    </w:p>
    <w:p w:rsidR="004D0283" w:rsidRPr="00BB7B0C" w:rsidRDefault="004D0283" w:rsidP="00BE55D9">
      <w:pPr>
        <w:spacing w:after="0" w:line="240" w:lineRule="auto"/>
        <w:jc w:val="both"/>
        <w:rPr>
          <w:rFonts w:ascii="Times New Roman" w:eastAsia="Times New Roman" w:hAnsi="Times New Roman" w:cs="Times New Roman"/>
          <w:sz w:val="24"/>
          <w:szCs w:val="24"/>
          <w:lang w:eastAsia="es-CO"/>
        </w:rPr>
      </w:pPr>
    </w:p>
    <w:p w:rsidR="004D0283" w:rsidRPr="00BB7B0C" w:rsidRDefault="00BB7B0C" w:rsidP="004D0283">
      <w:pPr>
        <w:adjustRightInd w:val="0"/>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w:t>
      </w:r>
      <w:r w:rsidR="004D0283" w:rsidRPr="004D0283">
        <w:rPr>
          <w:rFonts w:ascii="Times New Roman" w:eastAsia="Times New Roman" w:hAnsi="Times New Roman" w:cs="Times New Roman"/>
          <w:b/>
          <w:sz w:val="24"/>
          <w:szCs w:val="24"/>
          <w:lang w:eastAsia="es-CO"/>
        </w:rPr>
        <w:t xml:space="preserve">5. </w:t>
      </w:r>
      <w:r w:rsidR="004D0283" w:rsidRPr="00BB7B0C">
        <w:rPr>
          <w:rFonts w:ascii="Times New Roman" w:eastAsia="Times New Roman" w:hAnsi="Times New Roman" w:cs="Times New Roman"/>
          <w:b/>
          <w:sz w:val="24"/>
          <w:szCs w:val="24"/>
          <w:lang w:eastAsia="es-CO"/>
        </w:rPr>
        <w:t>(Adicionado por el artículo 6º del decreto 3032 de diciembre 27 de 2013):</w:t>
      </w:r>
    </w:p>
    <w:p w:rsidR="004D0283" w:rsidRPr="00BB7B0C" w:rsidRDefault="004D0283" w:rsidP="004D0283">
      <w:pPr>
        <w:adjustRightInd w:val="0"/>
        <w:spacing w:after="0" w:line="240" w:lineRule="auto"/>
        <w:jc w:val="both"/>
        <w:rPr>
          <w:rFonts w:ascii="Times New Roman" w:eastAsia="Times New Roman" w:hAnsi="Times New Roman" w:cs="Times New Roman"/>
          <w:sz w:val="24"/>
          <w:szCs w:val="24"/>
          <w:lang w:eastAsia="es-CO"/>
        </w:rPr>
      </w:pPr>
    </w:p>
    <w:p w:rsidR="004D0283" w:rsidRPr="004D0283" w:rsidRDefault="004D0283" w:rsidP="004D0283">
      <w:pPr>
        <w:adjustRightInd w:val="0"/>
        <w:spacing w:after="0" w:line="240" w:lineRule="auto"/>
        <w:jc w:val="both"/>
        <w:rPr>
          <w:rFonts w:ascii="Times New Roman" w:eastAsia="Times New Roman" w:hAnsi="Times New Roman" w:cs="Times New Roman"/>
          <w:sz w:val="24"/>
          <w:szCs w:val="24"/>
          <w:lang w:eastAsia="es-CO"/>
        </w:rPr>
      </w:pPr>
      <w:r w:rsidRPr="004D0283">
        <w:rPr>
          <w:rFonts w:ascii="Times New Roman" w:eastAsia="Times New Roman" w:hAnsi="Times New Roman" w:cs="Times New Roman"/>
          <w:sz w:val="24"/>
          <w:szCs w:val="24"/>
          <w:lang w:eastAsia="es-CO"/>
        </w:rPr>
        <w:t xml:space="preserve">Que en el año gravable inmediatamente anterior no desarrolló una de las actividades señaladas en el </w:t>
      </w:r>
      <w:hyperlink r:id="rId28" w:tooltip="Estatuto Tributario CETA" w:history="1">
        <w:r w:rsidRPr="004D0283">
          <w:rPr>
            <w:rFonts w:ascii="Times New Roman" w:eastAsia="Times New Roman" w:hAnsi="Times New Roman" w:cs="Times New Roman"/>
            <w:sz w:val="24"/>
            <w:szCs w:val="24"/>
            <w:lang w:eastAsia="es-CO"/>
          </w:rPr>
          <w:t>artículo 340</w:t>
        </w:r>
      </w:hyperlink>
      <w:r w:rsidRPr="004D0283">
        <w:rPr>
          <w:rFonts w:ascii="Times New Roman" w:eastAsia="Times New Roman" w:hAnsi="Times New Roman" w:cs="Times New Roman"/>
          <w:sz w:val="24"/>
          <w:szCs w:val="24"/>
          <w:lang w:eastAsia="es-CO"/>
        </w:rPr>
        <w:t xml:space="preserve"> del Estatuto Tributario o que si la desarrolló no le generó más del veinte por ciento (20%) de sus ingresos brutos.</w:t>
      </w:r>
    </w:p>
    <w:p w:rsidR="004D0283" w:rsidRPr="004D0283" w:rsidRDefault="004D0283" w:rsidP="004D0283">
      <w:pPr>
        <w:adjustRightInd w:val="0"/>
        <w:spacing w:after="0" w:line="240" w:lineRule="auto"/>
        <w:ind w:left="284"/>
        <w:jc w:val="both"/>
        <w:rPr>
          <w:rFonts w:ascii="Times New Roman" w:eastAsia="Times New Roman" w:hAnsi="Times New Roman" w:cs="Times New Roman"/>
          <w:sz w:val="24"/>
          <w:szCs w:val="24"/>
          <w:lang w:eastAsia="es-CO"/>
        </w:rPr>
      </w:pPr>
      <w:r w:rsidRPr="004D0283">
        <w:rPr>
          <w:rFonts w:ascii="Times New Roman" w:eastAsia="Times New Roman" w:hAnsi="Times New Roman" w:cs="Times New Roman"/>
          <w:sz w:val="24"/>
          <w:szCs w:val="24"/>
          <w:lang w:eastAsia="es-CO"/>
        </w:rPr>
        <w:t> </w:t>
      </w:r>
    </w:p>
    <w:p w:rsidR="004D0283" w:rsidRPr="00BB7B0C" w:rsidRDefault="004D0283" w:rsidP="004D0283">
      <w:pPr>
        <w:adjustRightInd w:val="0"/>
        <w:spacing w:after="0" w:line="240" w:lineRule="auto"/>
        <w:jc w:val="both"/>
        <w:rPr>
          <w:rFonts w:ascii="Times New Roman" w:eastAsia="Times New Roman" w:hAnsi="Times New Roman" w:cs="Times New Roman"/>
          <w:b/>
          <w:sz w:val="24"/>
          <w:szCs w:val="24"/>
          <w:lang w:eastAsia="es-CO"/>
        </w:rPr>
      </w:pPr>
      <w:r w:rsidRPr="004D0283">
        <w:rPr>
          <w:rFonts w:ascii="Times New Roman" w:eastAsia="Times New Roman" w:hAnsi="Times New Roman" w:cs="Times New Roman"/>
          <w:sz w:val="24"/>
          <w:szCs w:val="24"/>
          <w:lang w:eastAsia="es-CO"/>
        </w:rPr>
        <w:t xml:space="preserve">6. </w:t>
      </w:r>
      <w:r w:rsidRPr="00BB7B0C">
        <w:rPr>
          <w:rFonts w:ascii="Times New Roman" w:eastAsia="Times New Roman" w:hAnsi="Times New Roman" w:cs="Times New Roman"/>
          <w:b/>
          <w:sz w:val="24"/>
          <w:szCs w:val="24"/>
          <w:lang w:eastAsia="es-CO"/>
        </w:rPr>
        <w:t>Adicionado por el artículo 6º del decreto 3032 de diciembre 27 de 2013):</w:t>
      </w:r>
    </w:p>
    <w:p w:rsidR="004D0283" w:rsidRPr="00BB7B0C" w:rsidRDefault="004D0283" w:rsidP="004D0283">
      <w:pPr>
        <w:adjustRightInd w:val="0"/>
        <w:spacing w:after="0" w:line="240" w:lineRule="auto"/>
        <w:jc w:val="both"/>
        <w:rPr>
          <w:rFonts w:ascii="Times New Roman" w:eastAsia="Times New Roman" w:hAnsi="Times New Roman" w:cs="Times New Roman"/>
          <w:sz w:val="24"/>
          <w:szCs w:val="24"/>
          <w:lang w:eastAsia="es-CO"/>
        </w:rPr>
      </w:pPr>
    </w:p>
    <w:p w:rsidR="004D0283" w:rsidRPr="004D0283" w:rsidRDefault="004D0283" w:rsidP="004D0283">
      <w:pPr>
        <w:adjustRightInd w:val="0"/>
        <w:spacing w:after="0" w:line="240" w:lineRule="auto"/>
        <w:jc w:val="both"/>
        <w:rPr>
          <w:rFonts w:ascii="Times New Roman" w:eastAsia="Times New Roman" w:hAnsi="Times New Roman" w:cs="Times New Roman"/>
          <w:sz w:val="24"/>
          <w:szCs w:val="24"/>
          <w:lang w:eastAsia="es-CO"/>
        </w:rPr>
      </w:pPr>
      <w:r w:rsidRPr="004D0283">
        <w:rPr>
          <w:rFonts w:ascii="Times New Roman" w:eastAsia="Times New Roman" w:hAnsi="Times New Roman" w:cs="Times New Roman"/>
          <w:sz w:val="24"/>
          <w:szCs w:val="24"/>
          <w:lang w:eastAsia="es-CO"/>
        </w:rPr>
        <w:t>Que durante el año gravable inmediatamente anterior no prestó servicios técnicos que requirieran de materiales o insumos especializados, o maquinaria o equipo especializado, cuyo costo represente más del veinticinco por ciento (25%) del total de los ingresos percibidos por concepto de tales servicios técnicos”.</w:t>
      </w:r>
      <w:bookmarkStart w:id="0" w:name="_GoBack"/>
      <w:bookmarkEnd w:id="0"/>
    </w:p>
    <w:p w:rsidR="004D0283" w:rsidRPr="00BB7B0C" w:rsidRDefault="004D0283" w:rsidP="00BE55D9">
      <w:pPr>
        <w:spacing w:after="0" w:line="240" w:lineRule="auto"/>
        <w:jc w:val="both"/>
        <w:rPr>
          <w:rFonts w:ascii="Times New Roman" w:eastAsia="Times New Roman" w:hAnsi="Times New Roman" w:cs="Times New Roman"/>
          <w:sz w:val="24"/>
          <w:szCs w:val="24"/>
          <w:lang w:eastAsia="es-CO"/>
        </w:rPr>
      </w:pP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La categoría tributaria determinada con base en la información entregada surtirá efecto a partir del primer pago o abono en cuenta posterior a la fecha de entrega. Cuando se dé inicio a una relación laboral, o legal y reglamentaria, y/o de prestación de servicios después del 31 de marzo, la información de que trata este artículo deberá ser suministrada antes de que se efectúe el primer pago o abono en cuenta.</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Cuando la persona natural residente no hubiere obtenido ingresos brutos en el período gravable anterior, le será aplicable el parágrafo del </w:t>
      </w:r>
      <w:hyperlink r:id="rId29" w:tooltip="Estatuto Tributario CETA" w:history="1">
        <w:r w:rsidRPr="00BB7B0C">
          <w:rPr>
            <w:rFonts w:ascii="Times New Roman" w:eastAsia="Times New Roman" w:hAnsi="Times New Roman" w:cs="Times New Roman"/>
            <w:sz w:val="24"/>
            <w:szCs w:val="24"/>
            <w:lang w:eastAsia="es-CO"/>
          </w:rPr>
          <w:t>artículo 329</w:t>
        </w:r>
      </w:hyperlink>
      <w:r w:rsidRPr="00BB7B0C">
        <w:rPr>
          <w:rFonts w:ascii="Times New Roman" w:eastAsia="Times New Roman" w:hAnsi="Times New Roman" w:cs="Times New Roman"/>
          <w:sz w:val="24"/>
          <w:szCs w:val="24"/>
          <w:lang w:eastAsia="es-CO"/>
        </w:rPr>
        <w:t xml:space="preserve"> del Estatuto Tributario. No obstante lo anterior, cuando sus ingresos provengan de una relación laboral, o legal y reglamentaria, estarán sometidos a la retención en la fuente que resulte de aplicar la tabla de retención prevista en el </w:t>
      </w:r>
      <w:hyperlink r:id="rId30" w:tooltip="Estatuto Tributario CETA" w:history="1">
        <w:r w:rsidRPr="00BB7B0C">
          <w:rPr>
            <w:rFonts w:ascii="Times New Roman" w:eastAsia="Times New Roman" w:hAnsi="Times New Roman" w:cs="Times New Roman"/>
            <w:sz w:val="24"/>
            <w:szCs w:val="24"/>
            <w:lang w:eastAsia="es-CO"/>
          </w:rPr>
          <w:t>artículo 383</w:t>
        </w:r>
      </w:hyperlink>
      <w:r w:rsidRPr="00BB7B0C">
        <w:rPr>
          <w:rFonts w:ascii="Times New Roman" w:eastAsia="Times New Roman" w:hAnsi="Times New Roman" w:cs="Times New Roman"/>
          <w:sz w:val="24"/>
          <w:szCs w:val="24"/>
          <w:lang w:eastAsia="es-CO"/>
        </w:rPr>
        <w:t xml:space="preserve"> del Estatuto Tributario, en concordancia con el parágrafo 1 del artículo 1 del Decreto 0099 de 2013.</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2472C" w:rsidRPr="00BB7B0C" w:rsidRDefault="0072472C" w:rsidP="00BE55D9">
      <w:pPr>
        <w:spacing w:after="0" w:line="240" w:lineRule="auto"/>
        <w:jc w:val="both"/>
        <w:rPr>
          <w:rFonts w:ascii="Times New Roman" w:eastAsia="Times New Roman" w:hAnsi="Times New Roman" w:cs="Times New Roman"/>
          <w:sz w:val="24"/>
          <w:szCs w:val="24"/>
          <w:lang w:eastAsia="es-CO"/>
        </w:rPr>
      </w:pPr>
    </w:p>
    <w:p w:rsidR="00BE55D9" w:rsidRPr="006C5E15" w:rsidRDefault="00BE55D9" w:rsidP="00BE55D9">
      <w:pPr>
        <w:spacing w:after="0" w:line="240" w:lineRule="auto"/>
        <w:jc w:val="both"/>
        <w:rPr>
          <w:rFonts w:ascii="Times New Roman" w:eastAsia="Times New Roman" w:hAnsi="Times New Roman" w:cs="Times New Roman"/>
          <w:b/>
          <w:sz w:val="24"/>
          <w:szCs w:val="24"/>
          <w:u w:val="single"/>
          <w:lang w:eastAsia="es-CO"/>
        </w:rPr>
      </w:pPr>
      <w:r w:rsidRPr="00BB7B0C">
        <w:rPr>
          <w:rFonts w:ascii="Times New Roman" w:eastAsia="Times New Roman" w:hAnsi="Times New Roman" w:cs="Times New Roman"/>
          <w:b/>
          <w:sz w:val="24"/>
          <w:szCs w:val="24"/>
          <w:lang w:eastAsia="es-CO"/>
        </w:rPr>
        <w:lastRenderedPageBreak/>
        <w:t xml:space="preserve">Las personas naturales residentes cuyos ingresos no provengan de una vinculación laboral, o legal y reglamentaria estarán sujetas a la retención mayor que resulte de aplicar la tabla del </w:t>
      </w:r>
      <w:hyperlink r:id="rId31" w:tooltip="Estatuto Tributario CETA" w:history="1">
        <w:r w:rsidRPr="006C5E15">
          <w:rPr>
            <w:rFonts w:ascii="Times New Roman" w:eastAsia="Times New Roman" w:hAnsi="Times New Roman" w:cs="Times New Roman"/>
            <w:b/>
            <w:sz w:val="24"/>
            <w:szCs w:val="24"/>
            <w:lang w:eastAsia="es-CO"/>
          </w:rPr>
          <w:t>artículo 383</w:t>
        </w:r>
      </w:hyperlink>
      <w:r w:rsidRPr="00BB7B0C">
        <w:rPr>
          <w:rFonts w:ascii="Times New Roman" w:eastAsia="Times New Roman" w:hAnsi="Times New Roman" w:cs="Times New Roman"/>
          <w:b/>
          <w:sz w:val="24"/>
          <w:szCs w:val="24"/>
          <w:lang w:eastAsia="es-CO"/>
        </w:rPr>
        <w:t xml:space="preserve"> y la tabla del </w:t>
      </w:r>
      <w:hyperlink r:id="rId32" w:tooltip="Estatuto Tributario CETA" w:history="1">
        <w:r w:rsidRPr="00BB7B0C">
          <w:rPr>
            <w:rFonts w:ascii="Times New Roman" w:eastAsia="Times New Roman" w:hAnsi="Times New Roman" w:cs="Times New Roman"/>
            <w:b/>
            <w:sz w:val="24"/>
            <w:szCs w:val="24"/>
            <w:lang w:eastAsia="es-CO"/>
          </w:rPr>
          <w:t>artículo 384</w:t>
        </w:r>
      </w:hyperlink>
      <w:r w:rsidRPr="00BB7B0C">
        <w:rPr>
          <w:rFonts w:ascii="Times New Roman" w:eastAsia="Times New Roman" w:hAnsi="Times New Roman" w:cs="Times New Roman"/>
          <w:b/>
          <w:sz w:val="24"/>
          <w:szCs w:val="24"/>
          <w:lang w:eastAsia="es-CO"/>
        </w:rPr>
        <w:t xml:space="preserve"> del Estatuto Tributario, independientemente de si son declarantes o no, </w:t>
      </w:r>
      <w:r w:rsidRPr="006C5E15">
        <w:rPr>
          <w:rFonts w:ascii="Times New Roman" w:eastAsia="Times New Roman" w:hAnsi="Times New Roman" w:cs="Times New Roman"/>
          <w:b/>
          <w:sz w:val="24"/>
          <w:szCs w:val="24"/>
          <w:u w:val="single"/>
          <w:lang w:eastAsia="es-CO"/>
        </w:rPr>
        <w:t>salvo que entreguen a su contratante la información a que se refiere este artículo y se determine la clasificación de acuerdo con dicha información.</w:t>
      </w:r>
    </w:p>
    <w:p w:rsidR="00BE55D9" w:rsidRPr="006C5E15" w:rsidRDefault="00BE55D9" w:rsidP="00BE55D9">
      <w:pPr>
        <w:spacing w:after="0" w:line="240" w:lineRule="auto"/>
        <w:jc w:val="both"/>
        <w:rPr>
          <w:rFonts w:ascii="Times New Roman" w:eastAsia="Times New Roman" w:hAnsi="Times New Roman" w:cs="Times New Roman"/>
          <w:b/>
          <w:sz w:val="24"/>
          <w:szCs w:val="24"/>
          <w:u w:val="single"/>
          <w:lang w:eastAsia="es-CO"/>
        </w:rPr>
      </w:pPr>
      <w:r w:rsidRPr="006C5E15">
        <w:rPr>
          <w:rFonts w:ascii="Times New Roman" w:eastAsia="Times New Roman" w:hAnsi="Times New Roman" w:cs="Times New Roman"/>
          <w:b/>
          <w:sz w:val="24"/>
          <w:szCs w:val="24"/>
          <w:u w:val="single"/>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Cuando la información se entregue de manera extemporánea, el pagador solamente la tendrá en cuenta para efecto del cálculo de la retención en la fuente aplicable a los pagos o a bonos en cuenta que se efectúen con posterioridad a la actualización de la información. No se podrán modificar ni ajustar las retenciones en la fuente practicadas o que hayan debido practicarse con anterioridad a la entrega de la información.</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Cuando la persona natural incumpla con la obligación de entrega de la información de que trata este artículo, el agente de retención deberá informarle a la U.A.E. Dirección de Impuestos y Aduanas Nacionales -DIAN-, con el fin de que la Administración Tributaria imponga las sanciones pertinentes. La DIAN determinará la forma y el plazo para entrega de la información relativa al incumplimiento.</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4D0283"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Parágrafo Transitorio.</w:t>
      </w:r>
      <w:r w:rsidRPr="00BB7B0C">
        <w:rPr>
          <w:rFonts w:ascii="Times New Roman" w:eastAsia="Times New Roman" w:hAnsi="Times New Roman" w:cs="Times New Roman"/>
          <w:sz w:val="24"/>
          <w:szCs w:val="24"/>
          <w:lang w:eastAsia="es-CO"/>
        </w:rPr>
        <w:t xml:space="preserve"> Para el año 2013, la información de que trata el presente artículo deberá ser entregada a más tardar en el último día del mes calendario siguiente a la entrada e</w:t>
      </w:r>
      <w:r w:rsidR="00BB7B0C">
        <w:rPr>
          <w:rFonts w:ascii="Times New Roman" w:eastAsia="Times New Roman" w:hAnsi="Times New Roman" w:cs="Times New Roman"/>
          <w:sz w:val="24"/>
          <w:szCs w:val="24"/>
          <w:lang w:eastAsia="es-CO"/>
        </w:rPr>
        <w:t>n vigencia del presente decreto.</w:t>
      </w:r>
    </w:p>
    <w:p w:rsidR="00BE55D9" w:rsidRPr="00BB7B0C" w:rsidRDefault="00BE55D9" w:rsidP="00BB7B0C">
      <w:pPr>
        <w:spacing w:after="0" w:line="240" w:lineRule="auto"/>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RETENCIÓN EN LA FUENTE SOBRE RENTAS DE TRABAJO</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2.</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Depuración de la base del cálculo de la retención en la fuente.</w:t>
      </w:r>
      <w:r w:rsidRPr="00BB7B0C">
        <w:rPr>
          <w:rFonts w:ascii="Times New Roman" w:eastAsia="Times New Roman" w:hAnsi="Times New Roman" w:cs="Times New Roman"/>
          <w:sz w:val="24"/>
          <w:szCs w:val="24"/>
          <w:lang w:eastAsia="es-CO"/>
        </w:rPr>
        <w:t xml:space="preserve"> Para obtener la base de retención en la fuente sobre los pagos o abonos en cuenta por concepto de rentas de trabajo efectuados a las personas naturales pertenecientes a la categoría de empleados, se podrán detraer los siguientes factores: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1- Los ingresos que la ley de manera taxativa prevé como no constitutivos de renta ni ganancia ocasional.</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2- Las deducciones a que se refiere el </w:t>
      </w:r>
      <w:hyperlink r:id="rId33" w:tooltip="Estatuto Tributario CETA" w:history="1">
        <w:r w:rsidRPr="00BB7B0C">
          <w:rPr>
            <w:rFonts w:ascii="Times New Roman" w:eastAsia="Times New Roman" w:hAnsi="Times New Roman" w:cs="Times New Roman"/>
            <w:sz w:val="24"/>
            <w:szCs w:val="24"/>
            <w:lang w:eastAsia="es-CO"/>
          </w:rPr>
          <w:t>artículo 387</w:t>
        </w:r>
      </w:hyperlink>
      <w:r w:rsidRPr="00BB7B0C">
        <w:rPr>
          <w:rFonts w:ascii="Times New Roman" w:eastAsia="Times New Roman" w:hAnsi="Times New Roman" w:cs="Times New Roman"/>
          <w:sz w:val="24"/>
          <w:szCs w:val="24"/>
          <w:lang w:eastAsia="es-CO"/>
        </w:rPr>
        <w:t xml:space="preserve"> del Estatuto Tributario, reglamentado por el artículo 2° del Decreto 0099 de 2013.</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3- Los aportes obligatorios al Sistema General de Seguridad Social en Salud.</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sz w:val="24"/>
          <w:szCs w:val="24"/>
          <w:lang w:eastAsia="es-CO"/>
        </w:rPr>
        <w:t xml:space="preserve">4- Las rentas que la ley de manera taxativa prevé como exentas en razón a su origen y beneficiario. </w:t>
      </w:r>
      <w:r w:rsidRPr="00BB7B0C">
        <w:rPr>
          <w:rFonts w:ascii="Times New Roman" w:eastAsia="Times New Roman" w:hAnsi="Times New Roman" w:cs="Times New Roman"/>
          <w:b/>
          <w:sz w:val="24"/>
          <w:szCs w:val="24"/>
          <w:lang w:eastAsia="es-CO"/>
        </w:rPr>
        <w:t xml:space="preserve">Lo previsto en el numeral 10 del </w:t>
      </w:r>
      <w:hyperlink r:id="rId34" w:tooltip="Estatuto Tributario CETA" w:history="1">
        <w:r w:rsidRPr="00BB7B0C">
          <w:rPr>
            <w:rFonts w:ascii="Times New Roman" w:eastAsia="Times New Roman" w:hAnsi="Times New Roman" w:cs="Times New Roman"/>
            <w:b/>
            <w:sz w:val="24"/>
            <w:szCs w:val="24"/>
            <w:lang w:eastAsia="es-CO"/>
          </w:rPr>
          <w:t>artículo 206</w:t>
        </w:r>
      </w:hyperlink>
      <w:r w:rsidRPr="00BB7B0C">
        <w:rPr>
          <w:rFonts w:ascii="Times New Roman" w:eastAsia="Times New Roman" w:hAnsi="Times New Roman" w:cs="Times New Roman"/>
          <w:b/>
          <w:sz w:val="24"/>
          <w:szCs w:val="24"/>
          <w:lang w:eastAsia="es-CO"/>
        </w:rPr>
        <w:t xml:space="preserve"> del Estatuto Tributario procede también para las personas naturales clasificadas en la categoría de empleados cuyos pagos o abonos en cuenta no provengan de una relación laboral, o legal y reglamentaria, de conformidad con lo previsto en el inciso 1 del </w:t>
      </w:r>
      <w:hyperlink r:id="rId35" w:tooltip="Estatuto Tributario CETA" w:history="1">
        <w:r w:rsidRPr="00BB7B0C">
          <w:rPr>
            <w:rFonts w:ascii="Times New Roman" w:eastAsia="Times New Roman" w:hAnsi="Times New Roman" w:cs="Times New Roman"/>
            <w:b/>
            <w:sz w:val="24"/>
            <w:szCs w:val="24"/>
            <w:lang w:eastAsia="es-CO"/>
          </w:rPr>
          <w:t>artículo 383</w:t>
        </w:r>
      </w:hyperlink>
      <w:r w:rsidRPr="00BB7B0C">
        <w:rPr>
          <w:rFonts w:ascii="Times New Roman" w:eastAsia="Times New Roman" w:hAnsi="Times New Roman" w:cs="Times New Roman"/>
          <w:b/>
          <w:sz w:val="24"/>
          <w:szCs w:val="24"/>
          <w:lang w:eastAsia="es-CO"/>
        </w:rPr>
        <w:t xml:space="preserve"> del Estatuto Tributario.</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b/>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b/>
          <w:sz w:val="24"/>
          <w:szCs w:val="24"/>
          <w:u w:val="single"/>
          <w:lang w:eastAsia="es-CO"/>
        </w:rPr>
      </w:pPr>
      <w:r w:rsidRPr="00BB7B0C">
        <w:rPr>
          <w:rFonts w:ascii="Times New Roman" w:eastAsia="Times New Roman" w:hAnsi="Times New Roman" w:cs="Times New Roman"/>
          <w:sz w:val="24"/>
          <w:szCs w:val="24"/>
          <w:lang w:eastAsia="es-CO"/>
        </w:rPr>
        <w:t xml:space="preserve">Los factores de depuración de la base de retención de los empleados cuyos ingresos no provengan de una relación laboral, o legal y reglamentaria, se determinarán mediante los </w:t>
      </w:r>
      <w:r w:rsidRPr="00BB7B0C">
        <w:rPr>
          <w:rFonts w:ascii="Times New Roman" w:eastAsia="Times New Roman" w:hAnsi="Times New Roman" w:cs="Times New Roman"/>
          <w:sz w:val="24"/>
          <w:szCs w:val="24"/>
          <w:lang w:eastAsia="es-CO"/>
        </w:rPr>
        <w:lastRenderedPageBreak/>
        <w:t xml:space="preserve">soportes que adjunte el empleado a la factura o documento equivalente o el documento expedido por las personas no obligadas a facturar en los términos del inciso 3° del </w:t>
      </w:r>
      <w:hyperlink r:id="rId36" w:tooltip="Estatuto Tributario CETA" w:history="1">
        <w:r w:rsidRPr="00BB7B0C">
          <w:rPr>
            <w:rFonts w:ascii="Times New Roman" w:eastAsia="Times New Roman" w:hAnsi="Times New Roman" w:cs="Times New Roman"/>
            <w:sz w:val="24"/>
            <w:szCs w:val="24"/>
            <w:lang w:eastAsia="es-CO"/>
          </w:rPr>
          <w:t>artículo 771-2</w:t>
        </w:r>
      </w:hyperlink>
      <w:r w:rsidRPr="00BB7B0C">
        <w:rPr>
          <w:rFonts w:ascii="Times New Roman" w:eastAsia="Times New Roman" w:hAnsi="Times New Roman" w:cs="Times New Roman"/>
          <w:sz w:val="24"/>
          <w:szCs w:val="24"/>
          <w:lang w:eastAsia="es-CO"/>
        </w:rPr>
        <w:t xml:space="preserve"> del Estatuto Tributario. </w:t>
      </w:r>
      <w:r w:rsidRPr="00BB7B0C">
        <w:rPr>
          <w:rFonts w:ascii="Times New Roman" w:eastAsia="Times New Roman" w:hAnsi="Times New Roman" w:cs="Times New Roman"/>
          <w:b/>
          <w:sz w:val="24"/>
          <w:szCs w:val="24"/>
          <w:u w:val="single"/>
          <w:lang w:eastAsia="es-CO"/>
        </w:rPr>
        <w:t xml:space="preserve">En este caso las deducciones a que se refieren el </w:t>
      </w:r>
      <w:hyperlink r:id="rId37" w:tooltip="Estatuto Tributario CETA" w:history="1">
        <w:r w:rsidRPr="00BB7B0C">
          <w:rPr>
            <w:rFonts w:ascii="Times New Roman" w:eastAsia="Times New Roman" w:hAnsi="Times New Roman" w:cs="Times New Roman"/>
            <w:b/>
            <w:sz w:val="24"/>
            <w:szCs w:val="24"/>
            <w:u w:val="single"/>
            <w:lang w:eastAsia="es-CO"/>
          </w:rPr>
          <w:t>artículo 387</w:t>
        </w:r>
      </w:hyperlink>
      <w:r w:rsidRPr="00BB7B0C">
        <w:rPr>
          <w:rFonts w:ascii="Times New Roman" w:eastAsia="Times New Roman" w:hAnsi="Times New Roman" w:cs="Times New Roman"/>
          <w:b/>
          <w:sz w:val="24"/>
          <w:szCs w:val="24"/>
          <w:u w:val="single"/>
          <w:lang w:eastAsia="es-CO"/>
        </w:rPr>
        <w:t xml:space="preserve"> del Estatuto Tributario y el artículo 2° del Decreto Reglamentario 0099 de 2013 se comprobarán en la forma prevista en lo pertinente en el artículo 7 del Decreto Reglamentario 4713 de 2005, en el artículo 7 del Decreto Reglamentario 3750 de 1986 y en las demás normas vigentes. Si se suscriben contratos con pagos periódicos, la información soporte se podrá suministrar una sola vez.</w:t>
      </w:r>
    </w:p>
    <w:p w:rsidR="00BE55D9" w:rsidRPr="00BB7B0C" w:rsidRDefault="00BE55D9" w:rsidP="00BE55D9">
      <w:pPr>
        <w:spacing w:after="0" w:line="240" w:lineRule="auto"/>
        <w:jc w:val="both"/>
        <w:rPr>
          <w:rFonts w:ascii="Times New Roman" w:eastAsia="Times New Roman" w:hAnsi="Times New Roman" w:cs="Times New Roman"/>
          <w:b/>
          <w:sz w:val="24"/>
          <w:szCs w:val="24"/>
          <w:u w:val="single"/>
          <w:lang w:eastAsia="es-CO"/>
        </w:rPr>
      </w:pPr>
      <w:r w:rsidRPr="00BB7B0C">
        <w:rPr>
          <w:rFonts w:ascii="Times New Roman" w:eastAsia="Times New Roman" w:hAnsi="Times New Roman" w:cs="Times New Roman"/>
          <w:b/>
          <w:sz w:val="24"/>
          <w:szCs w:val="24"/>
          <w:u w:val="single"/>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Parágrafo 1. </w:t>
      </w:r>
      <w:r w:rsidRPr="00BB7B0C">
        <w:rPr>
          <w:rFonts w:ascii="Times New Roman" w:eastAsia="Times New Roman" w:hAnsi="Times New Roman" w:cs="Times New Roman"/>
          <w:sz w:val="24"/>
          <w:szCs w:val="24"/>
          <w:lang w:eastAsia="es-CO"/>
        </w:rPr>
        <w:t xml:space="preserve">Para efectos de la disminución de la base los pagos por salud de que trata el literal a) del </w:t>
      </w:r>
      <w:hyperlink r:id="rId38" w:tooltip="Estatuto Tributario CETA" w:history="1">
        <w:r w:rsidRPr="00BB7B0C">
          <w:rPr>
            <w:rFonts w:ascii="Times New Roman" w:eastAsia="Times New Roman" w:hAnsi="Times New Roman" w:cs="Times New Roman"/>
            <w:sz w:val="24"/>
            <w:szCs w:val="24"/>
            <w:lang w:eastAsia="es-CO"/>
          </w:rPr>
          <w:t>artículo 387</w:t>
        </w:r>
      </w:hyperlink>
      <w:r w:rsidRPr="00BB7B0C">
        <w:rPr>
          <w:rFonts w:ascii="Times New Roman" w:eastAsia="Times New Roman" w:hAnsi="Times New Roman" w:cs="Times New Roman"/>
          <w:sz w:val="24"/>
          <w:szCs w:val="24"/>
          <w:lang w:eastAsia="es-CO"/>
        </w:rPr>
        <w:t xml:space="preserve"> del ET son todos aquellos efectuados por los Planes Adicionales de Salud, de que tratan las normas de seguridad social en salud, que se financien con cargo exclusivo a los recursos que paguen los particulares a entidades vigiladas por la Superintendencia Nacional de Salud.</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Parágrafo 2. </w:t>
      </w:r>
      <w:r w:rsidRPr="00BB7B0C">
        <w:rPr>
          <w:rFonts w:ascii="Times New Roman" w:eastAsia="Times New Roman" w:hAnsi="Times New Roman" w:cs="Times New Roman"/>
          <w:sz w:val="24"/>
          <w:szCs w:val="24"/>
          <w:lang w:eastAsia="es-CO"/>
        </w:rPr>
        <w:t xml:space="preserve">Para efectos de la aplicación de la tabla de retención en la fuente señalada en el </w:t>
      </w:r>
      <w:hyperlink r:id="rId39" w:tooltip="Estatuto Tributario CETA" w:history="1">
        <w:r w:rsidRPr="00BB7B0C">
          <w:rPr>
            <w:rFonts w:ascii="Times New Roman" w:eastAsia="Times New Roman" w:hAnsi="Times New Roman" w:cs="Times New Roman"/>
            <w:sz w:val="24"/>
            <w:szCs w:val="24"/>
            <w:lang w:eastAsia="es-CO"/>
          </w:rPr>
          <w:t>artículo 383</w:t>
        </w:r>
      </w:hyperlink>
      <w:r w:rsidRPr="00BB7B0C">
        <w:rPr>
          <w:rFonts w:ascii="Times New Roman" w:eastAsia="Times New Roman" w:hAnsi="Times New Roman" w:cs="Times New Roman"/>
          <w:sz w:val="24"/>
          <w:szCs w:val="24"/>
          <w:lang w:eastAsia="es-CO"/>
        </w:rPr>
        <w:t xml:space="preserve"> del Estatuto Tributario a las personas naturales pertenecientes a la categoría de empleados cuyos pagos o abonos en cuenta no provengan de una relación laboral, o legal y reglamentaria, se deberá tener en cuenta la totalidad de los pagos o abonos en cuenta efectuados en el respetivo mes.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Parágrafo 3. </w:t>
      </w:r>
      <w:r w:rsidRPr="00BB7B0C">
        <w:rPr>
          <w:rFonts w:ascii="Times New Roman" w:eastAsia="Times New Roman" w:hAnsi="Times New Roman" w:cs="Times New Roman"/>
          <w:sz w:val="24"/>
          <w:szCs w:val="24"/>
          <w:lang w:eastAsia="es-CO"/>
        </w:rPr>
        <w:t>El empleado no podrá solicitar la aplicación de los factores de detracción de que trata el presente artículo en montos que, sumados sobre todas sus relaciones laborales, o legales y reglamentarias, y/o de prestación de servicios, superen los topes respectivos calculados con base en la suma total de sus ingresos provenientes de esas mismas relaciones.</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B7B0C" w:rsidRPr="00BB7B0C" w:rsidRDefault="00BE55D9" w:rsidP="00BB7B0C">
      <w:pPr>
        <w:adjustRightInd w:val="0"/>
        <w:spacing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3. </w:t>
      </w:r>
      <w:r w:rsidR="00BB7B0C" w:rsidRPr="00BB7B0C">
        <w:rPr>
          <w:rFonts w:ascii="Times New Roman" w:eastAsia="Times New Roman" w:hAnsi="Times New Roman" w:cs="Times New Roman"/>
          <w:b/>
          <w:sz w:val="24"/>
          <w:szCs w:val="24"/>
          <w:lang w:eastAsia="es-CO"/>
        </w:rPr>
        <w:t xml:space="preserve"> Modificado por el artículo 9° del decreto 3032 de diciembre 27 de 2013).</w:t>
      </w:r>
      <w:r w:rsidR="00BB7B0C" w:rsidRPr="00BB7B0C">
        <w:rPr>
          <w:rFonts w:ascii="Times New Roman" w:eastAsia="Times New Roman" w:hAnsi="Times New Roman" w:cs="Times New Roman"/>
          <w:sz w:val="24"/>
          <w:szCs w:val="24"/>
          <w:lang w:eastAsia="es-CO"/>
        </w:rPr>
        <w:t xml:space="preserve"> Modifíquese el artículo 3° del Decreto número 1070 de 2013, el cual quedará así:</w:t>
      </w:r>
    </w:p>
    <w:p w:rsidR="00BB7B0C" w:rsidRPr="00BB7B0C" w:rsidRDefault="00BB7B0C" w:rsidP="00BB7B0C">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B7B0C" w:rsidRPr="00BB7B0C" w:rsidRDefault="00BB7B0C" w:rsidP="00BB7B0C">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w:t>
      </w:r>
      <w:r w:rsidRPr="00BB7B0C">
        <w:rPr>
          <w:rFonts w:ascii="Times New Roman" w:eastAsia="Times New Roman" w:hAnsi="Times New Roman" w:cs="Times New Roman"/>
          <w:b/>
          <w:bCs/>
          <w:sz w:val="24"/>
          <w:szCs w:val="24"/>
          <w:lang w:eastAsia="es-CO"/>
        </w:rPr>
        <w:t xml:space="preserve">Artículo 3°. </w:t>
      </w:r>
      <w:r w:rsidRPr="00BB7B0C">
        <w:rPr>
          <w:rFonts w:ascii="Times New Roman" w:eastAsia="Times New Roman" w:hAnsi="Times New Roman" w:cs="Times New Roman"/>
          <w:b/>
          <w:bCs/>
          <w:i/>
          <w:iCs/>
          <w:sz w:val="24"/>
          <w:szCs w:val="24"/>
          <w:lang w:eastAsia="es-CO"/>
        </w:rPr>
        <w:t xml:space="preserve">Contribuciones al Sistema General de Seguridad Social. </w:t>
      </w:r>
      <w:r w:rsidRPr="00BB7B0C">
        <w:rPr>
          <w:rFonts w:ascii="Times New Roman" w:eastAsia="Times New Roman" w:hAnsi="Times New Roman" w:cs="Times New Roman"/>
          <w:sz w:val="24"/>
          <w:szCs w:val="24"/>
          <w:lang w:eastAsia="es-CO"/>
        </w:rPr>
        <w:t xml:space="preserve">De acuerdo con lo previsto en el artículo 26 de la Ley 1393 de 2010 y el </w:t>
      </w:r>
      <w:hyperlink r:id="rId40" w:tooltip="Estatuto Tributario CETA" w:history="1">
        <w:r w:rsidRPr="00BB7B0C">
          <w:rPr>
            <w:rFonts w:ascii="Times New Roman" w:eastAsia="Times New Roman" w:hAnsi="Times New Roman" w:cs="Times New Roman"/>
            <w:sz w:val="24"/>
            <w:szCs w:val="24"/>
            <w:lang w:eastAsia="es-CO"/>
          </w:rPr>
          <w:t>artículo 108</w:t>
        </w:r>
      </w:hyperlink>
      <w:r w:rsidRPr="00BB7B0C">
        <w:rPr>
          <w:rFonts w:ascii="Times New Roman" w:eastAsia="Times New Roman" w:hAnsi="Times New Roman" w:cs="Times New Roman"/>
          <w:sz w:val="24"/>
          <w:szCs w:val="24"/>
          <w:lang w:eastAsia="es-CO"/>
        </w:rPr>
        <w:t xml:space="preserve">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liquidación y pago en lo relacionado con las sumas que son objeto del contrato, para lo cual se adjuntará a la respectiva factura o documento equivalente copia de la planilla o documento de pago.</w:t>
      </w:r>
    </w:p>
    <w:p w:rsidR="00BB7B0C" w:rsidRPr="00BB7B0C" w:rsidRDefault="00BB7B0C" w:rsidP="00BB7B0C">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B7B0C" w:rsidRPr="00BB7B0C" w:rsidRDefault="00BB7B0C" w:rsidP="00BB7B0C">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los Decretos números 1703 de 2002 y 510 de 2003, las demás normas vigentes sobre la materia, así como aquellas disposiciones que las adicionen, modifiquen o sustituyan.</w:t>
      </w:r>
    </w:p>
    <w:p w:rsidR="00BB7B0C" w:rsidRPr="00BB7B0C" w:rsidRDefault="00BB7B0C" w:rsidP="00BB7B0C">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lastRenderedPageBreak/>
        <w:t> </w:t>
      </w:r>
    </w:p>
    <w:p w:rsidR="00BB7B0C" w:rsidRPr="00BB7B0C" w:rsidRDefault="00BB7B0C" w:rsidP="00BB7B0C">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b/>
          <w:sz w:val="24"/>
          <w:szCs w:val="24"/>
          <w:lang w:eastAsia="es-CO"/>
        </w:rPr>
        <w:t>Parágrafo.</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b/>
          <w:sz w:val="24"/>
          <w:szCs w:val="24"/>
          <w:lang w:eastAsia="es-CO"/>
        </w:rPr>
        <w:t xml:space="preserve">Esta obligación no será aplicable cuando la totalidad de los pagos mensuales sean inferiores a un salario mínimo legal mensual vigente (1 </w:t>
      </w:r>
      <w:proofErr w:type="spellStart"/>
      <w:r w:rsidRPr="00BB7B0C">
        <w:rPr>
          <w:rFonts w:ascii="Times New Roman" w:eastAsia="Times New Roman" w:hAnsi="Times New Roman" w:cs="Times New Roman"/>
          <w:b/>
          <w:sz w:val="24"/>
          <w:szCs w:val="24"/>
          <w:lang w:eastAsia="es-CO"/>
        </w:rPr>
        <w:t>smlmv</w:t>
      </w:r>
      <w:proofErr w:type="spellEnd"/>
      <w:r w:rsidRPr="00BB7B0C">
        <w:rPr>
          <w:rFonts w:ascii="Times New Roman" w:eastAsia="Times New Roman" w:hAnsi="Times New Roman" w:cs="Times New Roman"/>
          <w:b/>
          <w:sz w:val="24"/>
          <w:szCs w:val="24"/>
          <w:lang w:eastAsia="es-CO"/>
        </w:rPr>
        <w:t>)”.</w:t>
      </w:r>
    </w:p>
    <w:p w:rsidR="00BB7B0C" w:rsidRPr="00BB7B0C" w:rsidRDefault="00BB7B0C" w:rsidP="00BE55D9">
      <w:pPr>
        <w:spacing w:after="0" w:line="240" w:lineRule="auto"/>
        <w:jc w:val="both"/>
        <w:rPr>
          <w:rFonts w:ascii="Times New Roman" w:eastAsia="Times New Roman" w:hAnsi="Times New Roman" w:cs="Times New Roman"/>
          <w:b/>
          <w:sz w:val="24"/>
          <w:szCs w:val="24"/>
          <w:lang w:eastAsia="es-CO"/>
        </w:rPr>
      </w:pP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4. </w:t>
      </w:r>
      <w:r w:rsidRPr="00BB7B0C">
        <w:rPr>
          <w:rFonts w:ascii="Times New Roman" w:eastAsia="Times New Roman" w:hAnsi="Times New Roman" w:cs="Times New Roman"/>
          <w:i/>
          <w:sz w:val="24"/>
          <w:szCs w:val="24"/>
          <w:lang w:eastAsia="es-CO"/>
        </w:rPr>
        <w:t>Deducción por dependientes.</w:t>
      </w:r>
      <w:r w:rsidRPr="00BB7B0C">
        <w:rPr>
          <w:rFonts w:ascii="Times New Roman" w:eastAsia="Times New Roman" w:hAnsi="Times New Roman" w:cs="Times New Roman"/>
          <w:sz w:val="24"/>
          <w:szCs w:val="24"/>
          <w:lang w:eastAsia="es-CO"/>
        </w:rPr>
        <w:t xml:space="preserve"> Para efectos de lo previsto en el parágrafo 2 del </w:t>
      </w:r>
      <w:hyperlink r:id="rId41" w:tooltip="Estatuto Tributario CETA" w:history="1">
        <w:r w:rsidRPr="00BB7B0C">
          <w:rPr>
            <w:rFonts w:ascii="Times New Roman" w:eastAsia="Times New Roman" w:hAnsi="Times New Roman" w:cs="Times New Roman"/>
            <w:sz w:val="24"/>
            <w:szCs w:val="24"/>
            <w:lang w:eastAsia="es-CO"/>
          </w:rPr>
          <w:t>artículo 387</w:t>
        </w:r>
      </w:hyperlink>
      <w:r w:rsidRPr="00BB7B0C">
        <w:rPr>
          <w:rFonts w:ascii="Times New Roman" w:eastAsia="Times New Roman" w:hAnsi="Times New Roman" w:cs="Times New Roman"/>
          <w:sz w:val="24"/>
          <w:szCs w:val="24"/>
          <w:lang w:eastAsia="es-CO"/>
        </w:rPr>
        <w:t xml:space="preserve"> del Estatuto Tributario, en relación con el cónyuge o compañero permanente, los hijos de cualquier edad y los padres o hermanos del contribuyente, se entenderá que la discapacidad originada en factores físicos o psicológicos será certificada para la aplicación de las deducciones respectivas mediante examen médico expedido por el Instituto Nacional de Medicina Legal y Ciencias Forenses. En este caso, tales circunstancias también podrán ser certificadas por las Empresas Administradoras de Salud a las que se encuentre afiliada la persona o cualquier otra entidad que legalmente sea competente.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5.</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Procedimiento 2 de retención en la fuente.</w:t>
      </w:r>
      <w:r w:rsidRPr="00BB7B0C">
        <w:rPr>
          <w:rFonts w:ascii="Times New Roman" w:eastAsia="Times New Roman" w:hAnsi="Times New Roman" w:cs="Times New Roman"/>
          <w:sz w:val="24"/>
          <w:szCs w:val="24"/>
          <w:lang w:eastAsia="es-CO"/>
        </w:rPr>
        <w:t xml:space="preserve"> Para efectos de la aplicación del Procedimiento 2 de retención en la fuente sobre los pagos gravables originados en la relación laboral, o legal y reglamentaria, a que se refiere el </w:t>
      </w:r>
      <w:hyperlink r:id="rId42" w:tooltip="Estatuto Tributario CETA" w:history="1">
        <w:r w:rsidRPr="00BB7B0C">
          <w:rPr>
            <w:rFonts w:ascii="Times New Roman" w:eastAsia="Times New Roman" w:hAnsi="Times New Roman" w:cs="Times New Roman"/>
            <w:sz w:val="24"/>
            <w:szCs w:val="24"/>
            <w:lang w:eastAsia="es-CO"/>
          </w:rPr>
          <w:t>artículo 386</w:t>
        </w:r>
      </w:hyperlink>
      <w:r w:rsidRPr="00BB7B0C">
        <w:rPr>
          <w:rFonts w:ascii="Times New Roman" w:eastAsia="Times New Roman" w:hAnsi="Times New Roman" w:cs="Times New Roman"/>
          <w:sz w:val="24"/>
          <w:szCs w:val="24"/>
          <w:lang w:eastAsia="es-CO"/>
        </w:rPr>
        <w:t xml:space="preserve"> del Estatuto Tributario, el valor del impuesto en UVT determinado de conformidad con la tabla contenida en el </w:t>
      </w:r>
      <w:hyperlink r:id="rId43" w:tooltip="Estatuto Tributario CETA" w:history="1">
        <w:r w:rsidRPr="00BB7B0C">
          <w:rPr>
            <w:rFonts w:ascii="Times New Roman" w:eastAsia="Times New Roman" w:hAnsi="Times New Roman" w:cs="Times New Roman"/>
            <w:sz w:val="24"/>
            <w:szCs w:val="24"/>
            <w:lang w:eastAsia="es-CO"/>
          </w:rPr>
          <w:t>artículo 383</w:t>
        </w:r>
      </w:hyperlink>
      <w:r w:rsidRPr="00BB7B0C">
        <w:rPr>
          <w:rFonts w:ascii="Times New Roman" w:eastAsia="Times New Roman" w:hAnsi="Times New Roman" w:cs="Times New Roman"/>
          <w:sz w:val="24"/>
          <w:szCs w:val="24"/>
          <w:lang w:eastAsia="es-CO"/>
        </w:rPr>
        <w:t xml:space="preserve"> del mismo Estatuto, se divide por el ingreso laboral total gravado convertido a UVT, con lo cual se obtiene la tarifa de retención aplicable al ingreso mensual.</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Parágrafo Transitorio.</w:t>
      </w:r>
      <w:r w:rsidRPr="00BB7B0C">
        <w:rPr>
          <w:rFonts w:ascii="Times New Roman" w:eastAsia="Times New Roman" w:hAnsi="Times New Roman" w:cs="Times New Roman"/>
          <w:sz w:val="24"/>
          <w:szCs w:val="24"/>
          <w:lang w:eastAsia="es-CO"/>
        </w:rPr>
        <w:t xml:space="preserve"> El porcentaje fijo de retención calculado en el mes de diciembre de 2012, se aplicará durante los meses de enero a junio de 2013 a la base de retención determinada de conformidad con lo previsto en el artículo 2 del presente decreto y en el artículo 2 del Decreto 0099 de 2013.</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u w:val="single"/>
          <w:lang w:eastAsia="es-CO"/>
        </w:rPr>
      </w:pPr>
      <w:r w:rsidRPr="00BB7B0C">
        <w:rPr>
          <w:rFonts w:ascii="Times New Roman" w:eastAsia="Times New Roman" w:hAnsi="Times New Roman" w:cs="Times New Roman"/>
          <w:b/>
          <w:sz w:val="24"/>
          <w:szCs w:val="24"/>
          <w:lang w:eastAsia="es-CO"/>
        </w:rPr>
        <w:t>ARTÍCULO 6.</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Depuración de la base gravable de la retención en la fuente mínima para empleados.</w:t>
      </w:r>
      <w:r w:rsidRPr="00BB7B0C">
        <w:rPr>
          <w:rFonts w:ascii="Times New Roman" w:eastAsia="Times New Roman" w:hAnsi="Times New Roman" w:cs="Times New Roman"/>
          <w:sz w:val="24"/>
          <w:szCs w:val="24"/>
          <w:lang w:eastAsia="es-CO"/>
        </w:rPr>
        <w:t xml:space="preserve"> Para efectos del cálculo de la retención en la fuente mínima establecida en el </w:t>
      </w:r>
      <w:hyperlink r:id="rId44" w:tooltip="Estatuto Tributario CETA" w:history="1">
        <w:r w:rsidRPr="00BB7B0C">
          <w:rPr>
            <w:rFonts w:ascii="Times New Roman" w:eastAsia="Times New Roman" w:hAnsi="Times New Roman" w:cs="Times New Roman"/>
            <w:sz w:val="24"/>
            <w:szCs w:val="24"/>
            <w:lang w:eastAsia="es-CO"/>
          </w:rPr>
          <w:t>artículo 384</w:t>
        </w:r>
      </w:hyperlink>
      <w:r w:rsidRPr="00BB7B0C">
        <w:rPr>
          <w:rFonts w:ascii="Times New Roman" w:eastAsia="Times New Roman" w:hAnsi="Times New Roman" w:cs="Times New Roman"/>
          <w:sz w:val="24"/>
          <w:szCs w:val="24"/>
          <w:lang w:eastAsia="es-CO"/>
        </w:rPr>
        <w:t xml:space="preserve"> del Estatuto Tributario, para los empleados cuyos ingresos provengan de una relación laboral, o legal y reglamentaria se podrán </w:t>
      </w:r>
      <w:r w:rsidRPr="00BB7B0C">
        <w:rPr>
          <w:rFonts w:ascii="Times New Roman" w:eastAsia="Times New Roman" w:hAnsi="Times New Roman" w:cs="Times New Roman"/>
          <w:b/>
          <w:sz w:val="24"/>
          <w:szCs w:val="24"/>
          <w:lang w:eastAsia="es-CO"/>
        </w:rPr>
        <w:t xml:space="preserve">detraer </w:t>
      </w:r>
      <w:r w:rsidRPr="00BB7B0C">
        <w:rPr>
          <w:rFonts w:ascii="Times New Roman" w:eastAsia="Times New Roman" w:hAnsi="Times New Roman" w:cs="Times New Roman"/>
          <w:b/>
          <w:sz w:val="24"/>
          <w:szCs w:val="24"/>
          <w:u w:val="single"/>
          <w:lang w:eastAsia="es-CO"/>
        </w:rPr>
        <w:t>además los siguientes conceptos</w:t>
      </w:r>
      <w:r w:rsidRPr="00BB7B0C">
        <w:rPr>
          <w:rFonts w:ascii="Times New Roman" w:eastAsia="Times New Roman" w:hAnsi="Times New Roman" w:cs="Times New Roman"/>
          <w:sz w:val="24"/>
          <w:szCs w:val="24"/>
          <w:u w:val="single"/>
          <w:lang w:eastAsia="es-CO"/>
        </w:rPr>
        <w:t>:</w:t>
      </w:r>
    </w:p>
    <w:p w:rsidR="00BE55D9" w:rsidRPr="00BB7B0C" w:rsidRDefault="00BE55D9" w:rsidP="00BE55D9">
      <w:pPr>
        <w:spacing w:after="0" w:line="240" w:lineRule="auto"/>
        <w:jc w:val="both"/>
        <w:rPr>
          <w:rFonts w:ascii="Times New Roman" w:eastAsia="Times New Roman" w:hAnsi="Times New Roman" w:cs="Times New Roman"/>
          <w:sz w:val="24"/>
          <w:szCs w:val="24"/>
          <w:u w:val="single"/>
          <w:lang w:eastAsia="es-CO"/>
        </w:rPr>
      </w:pPr>
      <w:r w:rsidRPr="00BB7B0C">
        <w:rPr>
          <w:rFonts w:ascii="Times New Roman" w:eastAsia="Times New Roman" w:hAnsi="Times New Roman" w:cs="Times New Roman"/>
          <w:sz w:val="24"/>
          <w:szCs w:val="24"/>
          <w:u w:val="single"/>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a) los gastos de representación considerados como exentos de Impuesto sobre la Renta, según los requisitos y límites establecidos en el numeral 7 del </w:t>
      </w:r>
      <w:hyperlink r:id="rId45" w:tooltip="Estatuto Tributario CETA" w:history="1">
        <w:r w:rsidRPr="00BB7B0C">
          <w:rPr>
            <w:rFonts w:ascii="Times New Roman" w:eastAsia="Times New Roman" w:hAnsi="Times New Roman" w:cs="Times New Roman"/>
            <w:sz w:val="24"/>
            <w:szCs w:val="24"/>
            <w:lang w:eastAsia="es-CO"/>
          </w:rPr>
          <w:t>artículo 206</w:t>
        </w:r>
      </w:hyperlink>
      <w:r w:rsidRPr="00BB7B0C">
        <w:rPr>
          <w:rFonts w:ascii="Times New Roman" w:eastAsia="Times New Roman" w:hAnsi="Times New Roman" w:cs="Times New Roman"/>
          <w:sz w:val="24"/>
          <w:szCs w:val="24"/>
          <w:lang w:eastAsia="es-CO"/>
        </w:rPr>
        <w:t xml:space="preserve"> del Estatuto Tributario.</w:t>
      </w:r>
    </w:p>
    <w:p w:rsidR="002E3664" w:rsidRPr="00BB7B0C" w:rsidRDefault="002E3664" w:rsidP="00BE55D9">
      <w:pPr>
        <w:spacing w:after="0" w:line="240" w:lineRule="auto"/>
        <w:jc w:val="both"/>
        <w:rPr>
          <w:rFonts w:ascii="Times New Roman" w:eastAsia="Times New Roman" w:hAnsi="Times New Roman" w:cs="Times New Roman"/>
          <w:sz w:val="24"/>
          <w:szCs w:val="24"/>
          <w:lang w:eastAsia="es-CO"/>
        </w:rPr>
      </w:pP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b) El exceso del salario básico de los oficiales y suboficiales de las Fuerzas Militares y la Policía Nacional.</w:t>
      </w:r>
    </w:p>
    <w:p w:rsidR="002E3664" w:rsidRPr="00BB7B0C" w:rsidRDefault="002E3664" w:rsidP="00BE55D9">
      <w:pPr>
        <w:spacing w:after="0" w:line="240" w:lineRule="auto"/>
        <w:jc w:val="both"/>
        <w:rPr>
          <w:rFonts w:ascii="Times New Roman" w:eastAsia="Times New Roman" w:hAnsi="Times New Roman" w:cs="Times New Roman"/>
          <w:sz w:val="24"/>
          <w:szCs w:val="24"/>
          <w:lang w:eastAsia="es-CO"/>
        </w:rPr>
      </w:pP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c) El pago correspondiente a la licencia de maternidad.</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7.</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 xml:space="preserve">Pagos </w:t>
      </w:r>
      <w:proofErr w:type="spellStart"/>
      <w:r w:rsidRPr="00BB7B0C">
        <w:rPr>
          <w:rFonts w:ascii="Times New Roman" w:eastAsia="Times New Roman" w:hAnsi="Times New Roman" w:cs="Times New Roman"/>
          <w:i/>
          <w:sz w:val="24"/>
          <w:szCs w:val="24"/>
          <w:lang w:eastAsia="es-CO"/>
        </w:rPr>
        <w:t>mensualizados</w:t>
      </w:r>
      <w:proofErr w:type="spellEnd"/>
      <w:r w:rsidRPr="00BB7B0C">
        <w:rPr>
          <w:rFonts w:ascii="Times New Roman" w:eastAsia="Times New Roman" w:hAnsi="Times New Roman" w:cs="Times New Roman"/>
          <w:i/>
          <w:sz w:val="24"/>
          <w:szCs w:val="24"/>
          <w:lang w:eastAsia="es-CO"/>
        </w:rPr>
        <w:t>.</w:t>
      </w:r>
      <w:r w:rsidRPr="00BB7B0C">
        <w:rPr>
          <w:rFonts w:ascii="Times New Roman" w:eastAsia="Times New Roman" w:hAnsi="Times New Roman" w:cs="Times New Roman"/>
          <w:sz w:val="24"/>
          <w:szCs w:val="24"/>
          <w:lang w:eastAsia="es-CO"/>
        </w:rPr>
        <w:t xml:space="preserve"> Para efectos de la retención en la fuente mínima a que se refiere el </w:t>
      </w:r>
      <w:hyperlink r:id="rId46" w:tooltip="Estatuto Tributario CETA" w:history="1">
        <w:r w:rsidRPr="00BB7B0C">
          <w:rPr>
            <w:rFonts w:ascii="Times New Roman" w:eastAsia="Times New Roman" w:hAnsi="Times New Roman" w:cs="Times New Roman"/>
            <w:sz w:val="24"/>
            <w:szCs w:val="24"/>
            <w:lang w:eastAsia="es-CO"/>
          </w:rPr>
          <w:t>artículo 384</w:t>
        </w:r>
      </w:hyperlink>
      <w:r w:rsidRPr="00BB7B0C">
        <w:rPr>
          <w:rFonts w:ascii="Times New Roman" w:eastAsia="Times New Roman" w:hAnsi="Times New Roman" w:cs="Times New Roman"/>
          <w:sz w:val="24"/>
          <w:szCs w:val="24"/>
          <w:lang w:eastAsia="es-CO"/>
        </w:rPr>
        <w:t xml:space="preserve"> del Estatuto Tributario, el cálculo de los pagos </w:t>
      </w:r>
      <w:proofErr w:type="spellStart"/>
      <w:r w:rsidRPr="00BB7B0C">
        <w:rPr>
          <w:rFonts w:ascii="Times New Roman" w:eastAsia="Times New Roman" w:hAnsi="Times New Roman" w:cs="Times New Roman"/>
          <w:sz w:val="24"/>
          <w:szCs w:val="24"/>
          <w:lang w:eastAsia="es-CO"/>
        </w:rPr>
        <w:t>mensualizados</w:t>
      </w:r>
      <w:proofErr w:type="spellEnd"/>
      <w:r w:rsidRPr="00BB7B0C">
        <w:rPr>
          <w:rFonts w:ascii="Times New Roman" w:eastAsia="Times New Roman" w:hAnsi="Times New Roman" w:cs="Times New Roman"/>
          <w:sz w:val="24"/>
          <w:szCs w:val="24"/>
          <w:lang w:eastAsia="es-CO"/>
        </w:rPr>
        <w:t xml:space="preserve"> solo será aplicable a los no originados en una relación laboral, o legal y reglamentaria.</w:t>
      </w: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BB7B0C" w:rsidRDefault="00BB7B0C" w:rsidP="00BE55D9">
      <w:pPr>
        <w:spacing w:after="0" w:line="240" w:lineRule="auto"/>
        <w:jc w:val="center"/>
        <w:rPr>
          <w:rFonts w:ascii="Times New Roman" w:eastAsia="Times New Roman" w:hAnsi="Times New Roman" w:cs="Times New Roman"/>
          <w:b/>
          <w:bCs/>
          <w:sz w:val="24"/>
          <w:szCs w:val="24"/>
          <w:lang w:eastAsia="es-CO"/>
        </w:rPr>
      </w:pPr>
    </w:p>
    <w:p w:rsidR="00BE55D9" w:rsidRPr="00BB7B0C" w:rsidRDefault="00BE55D9" w:rsidP="00BE55D9">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lastRenderedPageBreak/>
        <w:t>SISTEMAS DE DETERMINACIÓN DEL IMPUESTO SOBRE LA RENTA</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b/>
          <w:sz w:val="24"/>
          <w:szCs w:val="24"/>
          <w:lang w:eastAsia="es-CO"/>
        </w:rPr>
        <w:t>ARTÍCULO 8.</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Ámbito de aplicación del Impuesto Mínimo Alternativo Simple IMAS -de empleados.</w:t>
      </w:r>
      <w:r w:rsidRPr="00BB7B0C">
        <w:rPr>
          <w:rFonts w:ascii="Times New Roman" w:eastAsia="Times New Roman" w:hAnsi="Times New Roman" w:cs="Times New Roman"/>
          <w:sz w:val="24"/>
          <w:szCs w:val="24"/>
          <w:lang w:eastAsia="es-CO"/>
        </w:rPr>
        <w:t xml:space="preserve"> El sistema del Impuesto Mínimo Alternativo Simple -IMAS podrá ser aplicado para la determinación simplificada del Impuesto sobre la Renta de las personas naturales residentes en el país clasificadas en la categoría de empleados, siempre y cuando la Renta Gravable Alternativa obtenida por el empleado en el respectivo año gravable, calculada de conformidad con lo dispuesto en el </w:t>
      </w:r>
      <w:hyperlink r:id="rId47" w:tooltip="Estatuto Tributario CETA" w:history="1">
        <w:r w:rsidRPr="00BB7B0C">
          <w:rPr>
            <w:rFonts w:ascii="Times New Roman" w:eastAsia="Times New Roman" w:hAnsi="Times New Roman" w:cs="Times New Roman"/>
            <w:sz w:val="24"/>
            <w:szCs w:val="24"/>
            <w:lang w:eastAsia="es-CO"/>
          </w:rPr>
          <w:t>artículo 332</w:t>
        </w:r>
      </w:hyperlink>
      <w:r w:rsidRPr="00BB7B0C">
        <w:rPr>
          <w:rFonts w:ascii="Times New Roman" w:eastAsia="Times New Roman" w:hAnsi="Times New Roman" w:cs="Times New Roman"/>
          <w:sz w:val="24"/>
          <w:szCs w:val="24"/>
          <w:lang w:eastAsia="es-CO"/>
        </w:rPr>
        <w:t xml:space="preserve"> del Estatuto Tributario, sea inferior a cuatro mil setecientas (4.700) UVT, </w:t>
      </w:r>
      <w:r w:rsidRPr="00BB7B0C">
        <w:rPr>
          <w:rFonts w:ascii="Times New Roman" w:eastAsia="Times New Roman" w:hAnsi="Times New Roman" w:cs="Times New Roman"/>
          <w:b/>
          <w:sz w:val="24"/>
          <w:szCs w:val="24"/>
          <w:lang w:eastAsia="es-CO"/>
        </w:rPr>
        <w:t>independientemente del monto de ingresos brutos obtenidos por el empleado en el período gravable.</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b/>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El Impuesto Mínimo Alternativo Simple -IMAS- que corresponde al empleado por el año gravable será el señalado para cada nivel de Renta Gravable Alternativa según la tabla del </w:t>
      </w:r>
      <w:hyperlink r:id="rId48" w:tooltip="Estatuto Tributario CETA" w:history="1">
        <w:r w:rsidRPr="00BB7B0C">
          <w:rPr>
            <w:rFonts w:ascii="Times New Roman" w:eastAsia="Times New Roman" w:hAnsi="Times New Roman" w:cs="Times New Roman"/>
            <w:sz w:val="24"/>
            <w:szCs w:val="24"/>
            <w:lang w:eastAsia="es-CO"/>
          </w:rPr>
          <w:t>artículo 334</w:t>
        </w:r>
      </w:hyperlink>
      <w:r w:rsidRPr="00BB7B0C">
        <w:rPr>
          <w:rFonts w:ascii="Times New Roman" w:eastAsia="Times New Roman" w:hAnsi="Times New Roman" w:cs="Times New Roman"/>
          <w:sz w:val="24"/>
          <w:szCs w:val="24"/>
          <w:lang w:eastAsia="es-CO"/>
        </w:rPr>
        <w:t xml:space="preserve"> del Estatuto Tributario.</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9.</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 xml:space="preserve">Ámbito de aplicación del Impuesto Mínimo Alternativo Simple IMAS -de trabajadores por cuenta propia. </w:t>
      </w:r>
      <w:r w:rsidRPr="00BB7B0C">
        <w:rPr>
          <w:rFonts w:ascii="Times New Roman" w:eastAsia="Times New Roman" w:hAnsi="Times New Roman" w:cs="Times New Roman"/>
          <w:sz w:val="24"/>
          <w:szCs w:val="24"/>
          <w:lang w:eastAsia="es-CO"/>
        </w:rPr>
        <w:t xml:space="preserve">De acuerdo con lo previsto en el parágrafo 1 del </w:t>
      </w:r>
      <w:hyperlink r:id="rId49" w:tooltip="Estatuto Tributario CETA" w:history="1">
        <w:r w:rsidRPr="00BB7B0C">
          <w:rPr>
            <w:rFonts w:ascii="Times New Roman" w:eastAsia="Times New Roman" w:hAnsi="Times New Roman" w:cs="Times New Roman"/>
            <w:sz w:val="24"/>
            <w:szCs w:val="24"/>
            <w:lang w:eastAsia="es-CO"/>
          </w:rPr>
          <w:t>artículo 340</w:t>
        </w:r>
      </w:hyperlink>
      <w:r w:rsidRPr="00BB7B0C">
        <w:rPr>
          <w:rFonts w:ascii="Times New Roman" w:eastAsia="Times New Roman" w:hAnsi="Times New Roman" w:cs="Times New Roman"/>
          <w:sz w:val="24"/>
          <w:szCs w:val="24"/>
          <w:lang w:eastAsia="es-CO"/>
        </w:rPr>
        <w:t xml:space="preserve"> del Estatuto Tributario, todas las personas naturales residentes en el país clasificadas en la categoría de trabajadores por cuenta propia, podrán determinar el impuesto sobre la renta mediante el sistema simplificado "Impuesto Mínimo Alternativo Simple -IMAS-", siempre que su Renta Gravable Alternativa -RGA- resulte igual o inferior a veintisiete mil (27.000) UVT en el respectivo período gravable.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sz w:val="24"/>
          <w:szCs w:val="24"/>
          <w:lang w:eastAsia="es-CO"/>
        </w:rPr>
        <w:t xml:space="preserve">Los trabajadores por cuenta propia que opten por este sistema, determinarán el impuesto a pagar de acuerdo con las actividades económicas, rangos mínimos y fórmula de liquidación previstos en la tabla contenida en el </w:t>
      </w:r>
      <w:hyperlink r:id="rId50" w:tooltip="Estatuto Tributario CETA" w:history="1">
        <w:r w:rsidRPr="00BB7B0C">
          <w:rPr>
            <w:rFonts w:ascii="Times New Roman" w:eastAsia="Times New Roman" w:hAnsi="Times New Roman" w:cs="Times New Roman"/>
            <w:sz w:val="24"/>
            <w:szCs w:val="24"/>
            <w:lang w:eastAsia="es-CO"/>
          </w:rPr>
          <w:t>artículo 340</w:t>
        </w:r>
      </w:hyperlink>
      <w:r w:rsidRPr="00BB7B0C">
        <w:rPr>
          <w:rFonts w:ascii="Times New Roman" w:eastAsia="Times New Roman" w:hAnsi="Times New Roman" w:cs="Times New Roman"/>
          <w:sz w:val="24"/>
          <w:szCs w:val="24"/>
          <w:lang w:eastAsia="es-CO"/>
        </w:rPr>
        <w:t xml:space="preserve"> del Estatuto Tributario. Para tales efectos, cuando la Renta Gravable Alternativa -RGA- sea inferior a los montos mínimos a partir de los cuales comienza cada rango, </w:t>
      </w:r>
      <w:r w:rsidRPr="00BB7B0C">
        <w:rPr>
          <w:rFonts w:ascii="Times New Roman" w:eastAsia="Times New Roman" w:hAnsi="Times New Roman" w:cs="Times New Roman"/>
          <w:b/>
          <w:sz w:val="24"/>
          <w:szCs w:val="24"/>
          <w:lang w:eastAsia="es-CO"/>
        </w:rPr>
        <w:t>el valor a aplicar en la fórmula como RGA será el monto mínimo en UVT previsto para cada actividad y, por lo tanto, no habrá impuesto a cargo.</w:t>
      </w:r>
    </w:p>
    <w:p w:rsidR="00BE55D9" w:rsidRPr="00BB7B0C" w:rsidRDefault="00BE55D9" w:rsidP="00BE55D9">
      <w:pPr>
        <w:spacing w:after="0" w:line="240" w:lineRule="auto"/>
        <w:jc w:val="both"/>
        <w:rPr>
          <w:rFonts w:ascii="Times New Roman" w:eastAsia="Times New Roman" w:hAnsi="Times New Roman" w:cs="Times New Roman"/>
          <w:b/>
          <w:sz w:val="24"/>
          <w:szCs w:val="24"/>
          <w:lang w:eastAsia="es-CO"/>
        </w:rPr>
      </w:pPr>
      <w:r w:rsidRPr="00BB7B0C">
        <w:rPr>
          <w:rFonts w:ascii="Times New Roman" w:eastAsia="Times New Roman" w:hAnsi="Times New Roman" w:cs="Times New Roman"/>
          <w:b/>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10.</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 xml:space="preserve">Pagos catastróficos en salud. </w:t>
      </w:r>
      <w:r w:rsidRPr="00BB7B0C">
        <w:rPr>
          <w:rFonts w:ascii="Times New Roman" w:eastAsia="Times New Roman" w:hAnsi="Times New Roman" w:cs="Times New Roman"/>
          <w:sz w:val="24"/>
          <w:szCs w:val="24"/>
          <w:lang w:eastAsia="es-CO"/>
        </w:rPr>
        <w:t xml:space="preserve">Para efectos de lo dispuesto en los artículos </w:t>
      </w:r>
      <w:hyperlink r:id="rId51" w:tooltip="Estatuto Tributario CETA" w:history="1">
        <w:r w:rsidRPr="00BB7B0C">
          <w:rPr>
            <w:rFonts w:ascii="Times New Roman" w:eastAsia="Times New Roman" w:hAnsi="Times New Roman" w:cs="Times New Roman"/>
            <w:sz w:val="24"/>
            <w:szCs w:val="24"/>
            <w:lang w:eastAsia="es-CO"/>
          </w:rPr>
          <w:t>332</w:t>
        </w:r>
      </w:hyperlink>
      <w:r w:rsidRPr="00BB7B0C">
        <w:rPr>
          <w:rFonts w:ascii="Times New Roman" w:eastAsia="Times New Roman" w:hAnsi="Times New Roman" w:cs="Times New Roman"/>
          <w:sz w:val="24"/>
          <w:szCs w:val="24"/>
          <w:lang w:eastAsia="es-CO"/>
        </w:rPr>
        <w:t xml:space="preserve"> y </w:t>
      </w:r>
      <w:hyperlink r:id="rId52" w:tooltip="Estatuto Tributario CETA" w:history="1">
        <w:r w:rsidRPr="00BB7B0C">
          <w:rPr>
            <w:rFonts w:ascii="Times New Roman" w:eastAsia="Times New Roman" w:hAnsi="Times New Roman" w:cs="Times New Roman"/>
            <w:sz w:val="24"/>
            <w:szCs w:val="24"/>
            <w:lang w:eastAsia="es-CO"/>
          </w:rPr>
          <w:t>339</w:t>
        </w:r>
      </w:hyperlink>
      <w:r w:rsidRPr="00BB7B0C">
        <w:rPr>
          <w:rFonts w:ascii="Times New Roman" w:eastAsia="Times New Roman" w:hAnsi="Times New Roman" w:cs="Times New Roman"/>
          <w:sz w:val="24"/>
          <w:szCs w:val="24"/>
          <w:lang w:eastAsia="es-CO"/>
        </w:rPr>
        <w:t xml:space="preserve"> del Estatuto Tributario, se entenderá por pagos catastróficos en salud los gastos de bolsillo en exceso del 30% del ingreso bruto anual, siempre que no hayan sido pagados con recursos provenientes de algún régimen del plan obligatorio de salud -POS-ni por planes complementarios, seguros médicos o de medicina </w:t>
      </w:r>
      <w:proofErr w:type="spellStart"/>
      <w:r w:rsidRPr="00BB7B0C">
        <w:rPr>
          <w:rFonts w:ascii="Times New Roman" w:eastAsia="Times New Roman" w:hAnsi="Times New Roman" w:cs="Times New Roman"/>
          <w:sz w:val="24"/>
          <w:szCs w:val="24"/>
          <w:lang w:eastAsia="es-CO"/>
        </w:rPr>
        <w:t>prepagada</w:t>
      </w:r>
      <w:proofErr w:type="spellEnd"/>
      <w:r w:rsidRPr="00BB7B0C">
        <w:rPr>
          <w:rFonts w:ascii="Times New Roman" w:eastAsia="Times New Roman" w:hAnsi="Times New Roman" w:cs="Times New Roman"/>
          <w:sz w:val="24"/>
          <w:szCs w:val="24"/>
          <w:lang w:eastAsia="es-CO"/>
        </w:rPr>
        <w:t>.</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La deducción corresponderá al mayor valor entre cero y</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Gasto de bolsillo en salud - 0.3 * Ingreso bruta anual</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Está deducción así calculada en ningún caso podrá superar el menor valor entre el 60% del ingreso bruto anual y dos mil trescientas (2.300) UVT.</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Estos pagos deberán estar sustentados en soportes médicos y con factura o documento equivalente o el documento expedido por las personas no obligadas a facturar en los términos del inciso 3° del </w:t>
      </w:r>
      <w:hyperlink r:id="rId53" w:tooltip="Estatuto Tributario CETA" w:history="1">
        <w:r w:rsidRPr="00BB7B0C">
          <w:rPr>
            <w:rFonts w:ascii="Times New Roman" w:eastAsia="Times New Roman" w:hAnsi="Times New Roman" w:cs="Times New Roman"/>
            <w:sz w:val="24"/>
            <w:szCs w:val="24"/>
            <w:lang w:eastAsia="es-CO"/>
          </w:rPr>
          <w:t>artículo 771-2</w:t>
        </w:r>
      </w:hyperlink>
      <w:r w:rsidRPr="00BB7B0C">
        <w:rPr>
          <w:rFonts w:ascii="Times New Roman" w:eastAsia="Times New Roman" w:hAnsi="Times New Roman" w:cs="Times New Roman"/>
          <w:sz w:val="24"/>
          <w:szCs w:val="24"/>
          <w:lang w:eastAsia="es-CO"/>
        </w:rPr>
        <w:t xml:space="preserve"> del Estatuto Tributario. Los gastos de bolsillo </w:t>
      </w:r>
      <w:r w:rsidRPr="00BB7B0C">
        <w:rPr>
          <w:rFonts w:ascii="Times New Roman" w:eastAsia="Times New Roman" w:hAnsi="Times New Roman" w:cs="Times New Roman"/>
          <w:sz w:val="24"/>
          <w:szCs w:val="24"/>
          <w:lang w:eastAsia="es-CO"/>
        </w:rPr>
        <w:lastRenderedPageBreak/>
        <w:t>efectuados en el exterior, en establecimientos reconocidos por la autoridad local competente, serán deducibles en los términos del presente artículo.</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Parágrafo.</w:t>
      </w:r>
      <w:r w:rsidRPr="00BB7B0C">
        <w:rPr>
          <w:rFonts w:ascii="Times New Roman" w:eastAsia="Times New Roman" w:hAnsi="Times New Roman" w:cs="Times New Roman"/>
          <w:sz w:val="24"/>
          <w:szCs w:val="24"/>
          <w:lang w:eastAsia="es-CO"/>
        </w:rPr>
        <w:t xml:space="preserve"> Para efectos de lo previsto en el presente artículo, gastos de bolsillo son todos aquellos hechos por las personas para el cuidado de su salud, que no sean cubiertos ni reembolsados por el Sistema General de Seguridad Social en Salud o por terceros, excluyendo gastos en aseo personal y transporte.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ARTÍCULO 11.</w:t>
      </w:r>
      <w:r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i/>
          <w:sz w:val="24"/>
          <w:szCs w:val="24"/>
          <w:lang w:eastAsia="es-CO"/>
        </w:rPr>
        <w:t>Vigencia.</w:t>
      </w:r>
      <w:r w:rsidRPr="00BB7B0C">
        <w:rPr>
          <w:rFonts w:ascii="Times New Roman" w:eastAsia="Times New Roman" w:hAnsi="Times New Roman" w:cs="Times New Roman"/>
          <w:sz w:val="24"/>
          <w:szCs w:val="24"/>
          <w:lang w:eastAsia="es-CO"/>
        </w:rPr>
        <w:t xml:space="preserve"> El presente decreto rige a partir de la fecha de su publicación.</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PUBLÍQUESE Y CÚMPLASE</w:t>
      </w:r>
    </w:p>
    <w:p w:rsidR="00BE55D9" w:rsidRPr="00BB7B0C" w:rsidRDefault="00BE55D9"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Dado en Bogotá, D. C., a los 28 días del mes de Mayo de 2013</w:t>
      </w:r>
    </w:p>
    <w:p w:rsidR="00BE55D9" w:rsidRPr="00BB7B0C" w:rsidRDefault="002560CD" w:rsidP="00BE55D9">
      <w:pPr>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________________________________________________________________________</w:t>
      </w:r>
      <w:r w:rsidR="00BE55D9" w:rsidRPr="00BB7B0C">
        <w:rPr>
          <w:rFonts w:ascii="Times New Roman" w:eastAsia="Times New Roman" w:hAnsi="Times New Roman" w:cs="Times New Roman"/>
          <w:b/>
          <w:bCs/>
          <w:sz w:val="24"/>
          <w:szCs w:val="24"/>
          <w:lang w:eastAsia="es-CO"/>
        </w:rPr>
        <w:t> </w:t>
      </w:r>
    </w:p>
    <w:p w:rsidR="00695D7A" w:rsidRPr="00BB7B0C" w:rsidRDefault="00BE55D9" w:rsidP="00BE55D9">
      <w:pPr>
        <w:spacing w:after="0" w:line="240" w:lineRule="auto"/>
        <w:jc w:val="both"/>
        <w:rPr>
          <w:rFonts w:ascii="Times New Roman" w:eastAsia="Times New Roman" w:hAnsi="Times New Roman" w:cs="Times New Roman"/>
          <w:b/>
          <w:bCs/>
          <w:sz w:val="24"/>
          <w:szCs w:val="24"/>
          <w:lang w:eastAsia="es-CO"/>
        </w:rPr>
      </w:pPr>
      <w:r w:rsidRPr="00BB7B0C">
        <w:rPr>
          <w:rFonts w:ascii="Times New Roman" w:eastAsia="Times New Roman" w:hAnsi="Times New Roman" w:cs="Times New Roman"/>
          <w:b/>
          <w:bCs/>
          <w:sz w:val="24"/>
          <w:szCs w:val="24"/>
          <w:lang w:eastAsia="es-CO"/>
        </w:rPr>
        <w:t> </w:t>
      </w:r>
    </w:p>
    <w:p w:rsidR="00695D7A" w:rsidRPr="00BB7B0C" w:rsidRDefault="00695D7A" w:rsidP="00BE55D9">
      <w:pPr>
        <w:spacing w:after="0" w:line="240" w:lineRule="auto"/>
        <w:jc w:val="both"/>
        <w:rPr>
          <w:rFonts w:ascii="Times New Roman" w:eastAsia="Times New Roman" w:hAnsi="Times New Roman" w:cs="Times New Roman"/>
          <w:b/>
          <w:bCs/>
          <w:sz w:val="24"/>
          <w:szCs w:val="24"/>
          <w:lang w:eastAsia="es-CO"/>
        </w:rPr>
      </w:pPr>
    </w:p>
    <w:p w:rsidR="00695D7A" w:rsidRPr="00BB7B0C" w:rsidRDefault="00695D7A" w:rsidP="00C118DF">
      <w:pPr>
        <w:spacing w:after="0" w:line="240" w:lineRule="auto"/>
        <w:jc w:val="center"/>
        <w:rPr>
          <w:rStyle w:val="Textoennegrita"/>
          <w:rFonts w:ascii="Times New Roman" w:hAnsi="Times New Roman" w:cs="Times New Roman"/>
          <w:sz w:val="24"/>
          <w:szCs w:val="24"/>
        </w:rPr>
      </w:pPr>
      <w:r w:rsidRPr="00BB7B0C">
        <w:rPr>
          <w:rStyle w:val="Textoennegrita"/>
          <w:rFonts w:ascii="Times New Roman" w:hAnsi="Times New Roman" w:cs="Times New Roman"/>
          <w:sz w:val="24"/>
          <w:szCs w:val="24"/>
        </w:rPr>
        <w:t>DECRETO NUMERO 4713 DE 2005</w:t>
      </w:r>
    </w:p>
    <w:p w:rsidR="00BE55D9" w:rsidRPr="00BB7B0C" w:rsidRDefault="00695D7A" w:rsidP="00C118DF">
      <w:pPr>
        <w:spacing w:after="0" w:line="240" w:lineRule="auto"/>
        <w:jc w:val="center"/>
        <w:rPr>
          <w:rFonts w:ascii="Times New Roman" w:hAnsi="Times New Roman" w:cs="Times New Roman"/>
          <w:sz w:val="24"/>
          <w:szCs w:val="24"/>
        </w:rPr>
      </w:pPr>
      <w:r w:rsidRPr="00BB7B0C">
        <w:rPr>
          <w:rFonts w:ascii="Times New Roman" w:hAnsi="Times New Roman" w:cs="Times New Roman"/>
          <w:b/>
          <w:bCs/>
          <w:sz w:val="24"/>
          <w:szCs w:val="24"/>
        </w:rPr>
        <w:br/>
      </w:r>
      <w:r w:rsidRPr="00BB7B0C">
        <w:rPr>
          <w:rFonts w:ascii="Times New Roman" w:hAnsi="Times New Roman" w:cs="Times New Roman"/>
          <w:sz w:val="24"/>
          <w:szCs w:val="24"/>
        </w:rPr>
        <w:t>(Diciembre 26 de 2005)</w:t>
      </w:r>
    </w:p>
    <w:p w:rsidR="00695D7A" w:rsidRPr="00BB7B0C" w:rsidRDefault="00695D7A" w:rsidP="00BE55D9">
      <w:pPr>
        <w:spacing w:after="0" w:line="240" w:lineRule="auto"/>
        <w:jc w:val="both"/>
        <w:rPr>
          <w:rFonts w:ascii="Times New Roman" w:hAnsi="Times New Roman" w:cs="Times New Roman"/>
          <w:sz w:val="24"/>
          <w:szCs w:val="24"/>
        </w:rPr>
      </w:pPr>
    </w:p>
    <w:p w:rsidR="00695D7A" w:rsidRPr="00BB7B0C" w:rsidRDefault="00695D7A" w:rsidP="00BE55D9">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w:t>
      </w:r>
    </w:p>
    <w:p w:rsidR="00695D7A" w:rsidRPr="00BB7B0C" w:rsidRDefault="00695D7A" w:rsidP="00BE55D9">
      <w:pPr>
        <w:spacing w:after="0" w:line="240" w:lineRule="auto"/>
        <w:jc w:val="both"/>
        <w:rPr>
          <w:rFonts w:ascii="Times New Roman" w:hAnsi="Times New Roman" w:cs="Times New Roman"/>
          <w:sz w:val="24"/>
          <w:szCs w:val="24"/>
        </w:rPr>
      </w:pPr>
    </w:p>
    <w:p w:rsidR="00695D7A" w:rsidRPr="00BB7B0C" w:rsidRDefault="00695D7A" w:rsidP="007F0930">
      <w:pPr>
        <w:shd w:val="clear" w:color="auto" w:fill="FFFFFF"/>
        <w:spacing w:before="225" w:after="225" w:line="336"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xml:space="preserve">ARTICULO 7. </w:t>
      </w:r>
      <w:r w:rsidRPr="00BB7B0C">
        <w:rPr>
          <w:rFonts w:ascii="Times New Roman" w:eastAsia="Times New Roman" w:hAnsi="Times New Roman" w:cs="Times New Roman"/>
          <w:sz w:val="24"/>
          <w:szCs w:val="24"/>
          <w:lang w:eastAsia="es-CO"/>
        </w:rPr>
        <w:t>Los certificados sobre los intereses y corrección monetaria para efectos de la adquisición de vivienda o costo financiero en virtud de un contrato de leasing que tenga por objeto un bien inmueble destinado a vivienda del trabajador y los certificados</w:t>
      </w:r>
      <w:r w:rsidR="007F0930"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sz w:val="24"/>
          <w:szCs w:val="24"/>
          <w:lang w:eastAsia="es-CO"/>
        </w:rPr>
        <w:t>en</w:t>
      </w:r>
      <w:r w:rsidR="007F0930"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sz w:val="24"/>
          <w:szCs w:val="24"/>
          <w:lang w:eastAsia="es-CO"/>
        </w:rPr>
        <w:t>los</w:t>
      </w:r>
      <w:r w:rsidR="007F0930"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sz w:val="24"/>
          <w:szCs w:val="24"/>
          <w:lang w:eastAsia="es-CO"/>
        </w:rPr>
        <w:t>que consten los pagos de</w:t>
      </w:r>
      <w:r w:rsidR="007F0930" w:rsidRPr="00BB7B0C">
        <w:rPr>
          <w:rFonts w:ascii="Times New Roman" w:eastAsia="Times New Roman" w:hAnsi="Times New Roman" w:cs="Times New Roman"/>
          <w:sz w:val="24"/>
          <w:szCs w:val="24"/>
          <w:lang w:eastAsia="es-CO"/>
        </w:rPr>
        <w:t xml:space="preserve">  </w:t>
      </w:r>
      <w:r w:rsidRPr="00BB7B0C">
        <w:rPr>
          <w:rFonts w:ascii="Times New Roman" w:eastAsia="Times New Roman" w:hAnsi="Times New Roman" w:cs="Times New Roman"/>
          <w:sz w:val="24"/>
          <w:szCs w:val="24"/>
          <w:lang w:eastAsia="es-CO"/>
        </w:rPr>
        <w:t>salud  y  educación  de  que  trata  el  artículo 387 del Estatuto Tributario y que sirven para disminuir la  base de retención, deberán presentarse al agente retenedor a más tardar el quince (15) de abril de cada año.</w:t>
      </w:r>
    </w:p>
    <w:p w:rsidR="00695D7A" w:rsidRPr="00BB7B0C" w:rsidRDefault="00695D7A" w:rsidP="007F0930">
      <w:pPr>
        <w:pBdr>
          <w:bottom w:val="single" w:sz="12" w:space="1" w:color="auto"/>
        </w:pBdr>
        <w:shd w:val="clear" w:color="auto" w:fill="FFFFFF"/>
        <w:spacing w:before="225" w:after="225" w:line="336"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En consecuencia, hasta la fecha indicada en el inciso precedente, los retenedores tomarán como válida la información que suministró el trabajador en el año inmediatamente anterior.</w:t>
      </w:r>
    </w:p>
    <w:p w:rsidR="00025CD9" w:rsidRPr="00BB7B0C" w:rsidRDefault="00025CD9" w:rsidP="00695D7A">
      <w:pPr>
        <w:spacing w:after="0" w:line="240" w:lineRule="auto"/>
        <w:jc w:val="both"/>
        <w:rPr>
          <w:rFonts w:ascii="Times New Roman" w:hAnsi="Times New Roman" w:cs="Times New Roman"/>
          <w:sz w:val="24"/>
          <w:szCs w:val="24"/>
        </w:rPr>
      </w:pPr>
    </w:p>
    <w:p w:rsidR="00025CD9" w:rsidRPr="00BB7B0C" w:rsidRDefault="00025CD9" w:rsidP="00695D7A">
      <w:pPr>
        <w:spacing w:after="0" w:line="240" w:lineRule="auto"/>
        <w:jc w:val="both"/>
        <w:rPr>
          <w:rFonts w:ascii="Times New Roman" w:hAnsi="Times New Roman" w:cs="Times New Roman"/>
          <w:sz w:val="24"/>
          <w:szCs w:val="24"/>
        </w:rPr>
      </w:pPr>
    </w:p>
    <w:p w:rsidR="00C118DF" w:rsidRPr="00BB7B0C" w:rsidRDefault="00C118DF" w:rsidP="00C118DF">
      <w:pPr>
        <w:pStyle w:val="NormalWeb"/>
        <w:jc w:val="center"/>
        <w:rPr>
          <w:b/>
          <w:bCs/>
        </w:rPr>
      </w:pPr>
      <w:r w:rsidRPr="00BB7B0C">
        <w:rPr>
          <w:b/>
          <w:bCs/>
        </w:rPr>
        <w:t>DECRETO NUMERO 3750 DE 1986</w:t>
      </w:r>
    </w:p>
    <w:p w:rsidR="00C118DF" w:rsidRPr="00BB7B0C" w:rsidRDefault="00C118DF" w:rsidP="00C118DF">
      <w:pPr>
        <w:pStyle w:val="NormalWeb"/>
        <w:jc w:val="center"/>
      </w:pPr>
      <w:r w:rsidRPr="00BB7B0C">
        <w:t>(Diciembre 29)</w:t>
      </w:r>
    </w:p>
    <w:p w:rsidR="00C118DF" w:rsidRPr="00BB7B0C" w:rsidRDefault="00C118DF" w:rsidP="00C118DF">
      <w:pPr>
        <w:pStyle w:val="NormalWeb"/>
        <w:jc w:val="center"/>
        <w:rPr>
          <w:b/>
          <w:bCs/>
        </w:rPr>
      </w:pPr>
      <w:proofErr w:type="gramStart"/>
      <w:r w:rsidRPr="00BB7B0C">
        <w:rPr>
          <w:b/>
          <w:bCs/>
        </w:rPr>
        <w:t>por</w:t>
      </w:r>
      <w:proofErr w:type="gramEnd"/>
      <w:r w:rsidRPr="00BB7B0C">
        <w:rPr>
          <w:b/>
          <w:bCs/>
        </w:rPr>
        <w:t xml:space="preserve"> el cual se dictan disposiciones en materia de retención en la fuente y se reglamenta parcialmente la ley 75 de 1986.</w:t>
      </w:r>
    </w:p>
    <w:p w:rsidR="006A34D3" w:rsidRPr="00BB7B0C" w:rsidRDefault="00E1388C" w:rsidP="006A34D3">
      <w:pPr>
        <w:pStyle w:val="NormalWeb"/>
        <w:jc w:val="both"/>
      </w:pPr>
      <w:r w:rsidRPr="00BB7B0C">
        <w:rPr>
          <w:b/>
        </w:rPr>
        <w:t>Artículo 7°</w:t>
      </w:r>
      <w:r w:rsidR="006A34D3" w:rsidRPr="00BB7B0C">
        <w:rPr>
          <w:b/>
        </w:rPr>
        <w:t>.</w:t>
      </w:r>
      <w:r w:rsidR="006A34D3" w:rsidRPr="00BB7B0C">
        <w:t xml:space="preserve"> En el caso de trabajadores que tengan derecho a la deducción por intereses o corrección monetaria en virtud de préstamos para adquisición de vivienda, el retenedor calculará la retención en la fuente de acuerdo con las siguientes instrucciones:</w:t>
      </w:r>
    </w:p>
    <w:p w:rsidR="006A34D3" w:rsidRPr="00BB7B0C" w:rsidRDefault="006A34D3" w:rsidP="006A34D3">
      <w:pPr>
        <w:pStyle w:val="NormalWeb"/>
        <w:jc w:val="both"/>
        <w:rPr>
          <w:b/>
          <w:bCs/>
        </w:rPr>
      </w:pPr>
      <w:r w:rsidRPr="00BB7B0C">
        <w:rPr>
          <w:b/>
          <w:bCs/>
        </w:rPr>
        <w:lastRenderedPageBreak/>
        <w:t>Para el procedimiento 1.</w:t>
      </w:r>
    </w:p>
    <w:p w:rsidR="006A34D3" w:rsidRPr="00BB7B0C" w:rsidRDefault="006A34D3" w:rsidP="006A34D3">
      <w:pPr>
        <w:pStyle w:val="NormalWeb"/>
        <w:jc w:val="both"/>
      </w:pPr>
      <w:r w:rsidRPr="00BB7B0C">
        <w:t>De la suma de todos los pagos o abonos en cuenta gravables efectuados al trabajador durante el respectivo mes, diferentes de la cesantía, sus intereses y la prima mínima legal, se restará el valor de los intereses y corrección monetaria que proporcionalmente se considera deducible por tal concepto en el respectivo mes. La cifra así obtenida será la base de retención que sirva para determinar en la tabla el "valor a retener" correspondiente.</w:t>
      </w:r>
    </w:p>
    <w:p w:rsidR="006A34D3" w:rsidRPr="00BB7B0C" w:rsidRDefault="006A34D3" w:rsidP="006A34D3">
      <w:pPr>
        <w:pStyle w:val="NormalWeb"/>
        <w:jc w:val="both"/>
      </w:pPr>
      <w:r w:rsidRPr="00BB7B0C">
        <w:t xml:space="preserve">Cuando el retenedor opte por efectuar la retención en la fuente, de acuerdo con el procedimiento establecido para pagos que correspondan a períodos inferiores a treinta (30) días, la disminución por concepto de intereses y corrección monetaria sobre préstamos para adquisición de vivienda se hará así: El valor obtenido según el literal a) del artículo 2º del presente Decreto deberá disminuirse en la cifra correspondiente a los intereses y corrección monetaria deducibles mensualmente, para así determinar el porcentaje de retención a que se refiere el literal b) del mismo artículo. Así mismo, para efectos del cálculo previsto de dicho literal, se deberá restar de la base para aplicar el porcentaje de retención, el valor de la corrección monetaria e intereses deducibles que proporcionalmente correspondan al </w:t>
      </w:r>
      <w:r w:rsidR="00C118DF" w:rsidRPr="00BB7B0C">
        <w:t>número</w:t>
      </w:r>
      <w:r w:rsidRPr="00BB7B0C">
        <w:t xml:space="preserve"> de días objeto del pago.</w:t>
      </w:r>
    </w:p>
    <w:p w:rsidR="006A34D3" w:rsidRPr="00BB7B0C" w:rsidRDefault="006A34D3" w:rsidP="006A34D3">
      <w:pPr>
        <w:pStyle w:val="NormalWeb"/>
        <w:jc w:val="both"/>
        <w:rPr>
          <w:b/>
          <w:bCs/>
        </w:rPr>
      </w:pPr>
      <w:r w:rsidRPr="00BB7B0C">
        <w:rPr>
          <w:b/>
          <w:bCs/>
        </w:rPr>
        <w:t>Para el procedimiento 2.</w:t>
      </w:r>
    </w:p>
    <w:p w:rsidR="006A34D3" w:rsidRPr="00BB7B0C" w:rsidRDefault="006A34D3" w:rsidP="006A34D3">
      <w:pPr>
        <w:pStyle w:val="NormalWeb"/>
        <w:jc w:val="both"/>
      </w:pPr>
      <w:r w:rsidRPr="00BB7B0C">
        <w:t xml:space="preserve">Para efectos de calcular el porcentaje fijo de retención en la fuente de </w:t>
      </w:r>
      <w:proofErr w:type="spellStart"/>
      <w:r w:rsidRPr="00BB7B0C">
        <w:t>que</w:t>
      </w:r>
      <w:proofErr w:type="spellEnd"/>
      <w:r w:rsidRPr="00BB7B0C">
        <w:t xml:space="preserve"> trata el artículo 3° del presente Decreto, se restará del valor correspondiente al ingreso mensual promedió calculado de acuerdo con lo previsto en dicho artículo, el valor de los intereses y corrección monetaria que proporcionalmente se consideren deducibles en el mes en el cuál se efectúa el respectivo cálculo.</w:t>
      </w:r>
    </w:p>
    <w:p w:rsidR="006A34D3" w:rsidRPr="00BB7B0C" w:rsidRDefault="006A34D3" w:rsidP="006A34D3">
      <w:pPr>
        <w:pStyle w:val="NormalWeb"/>
        <w:jc w:val="both"/>
      </w:pPr>
      <w:r w:rsidRPr="00BB7B0C">
        <w:t>Para efectos de lo previsto en este Artículo, el trabajador deberá hacer una solicitud por escrito al retenedor y adjuntar el original, copia o fotocopia auténtica del certificado expedido por la entidad que otorgó el préstamo, en la cual conste el valor de los intereses y corrección monetaria deducibles por el año gravable inmediatamente anterior.</w:t>
      </w:r>
    </w:p>
    <w:p w:rsidR="006A34D3" w:rsidRPr="00BB7B0C" w:rsidRDefault="006A34D3" w:rsidP="006A34D3">
      <w:pPr>
        <w:pStyle w:val="NormalWeb"/>
        <w:jc w:val="both"/>
      </w:pPr>
      <w:r w:rsidRPr="00BB7B0C">
        <w:t>El valor mensualmente deducible será el que resulte de dividir por 12 el valor de los intereses y corrección monetaria deducibles que conste en el mencionado certificado, sin que exceda de ochenta y cuatro mil pesos ($84.000) mensuales.</w:t>
      </w:r>
    </w:p>
    <w:p w:rsidR="006A34D3" w:rsidRPr="00BB7B0C" w:rsidRDefault="006A34D3" w:rsidP="006A34D3">
      <w:pPr>
        <w:pStyle w:val="NormalWeb"/>
        <w:jc w:val="both"/>
      </w:pPr>
      <w:r w:rsidRPr="00BB7B0C">
        <w:t>Cuando los intereses y corrección monetaria certificados, correspondan a un período inferior a los 12 meses, el valor mensualmente deducible se calculará dividiendo el monto total de los intereses y corrección monetaria que figure en el respectivo certificado, por el número de meses a que corresponda, sin que exceda de ochenta y cuatro mil pesos ($84.000) mensuales.</w:t>
      </w:r>
    </w:p>
    <w:p w:rsidR="006A34D3" w:rsidRPr="00BB7B0C" w:rsidRDefault="006A34D3" w:rsidP="006A34D3">
      <w:pPr>
        <w:pStyle w:val="NormalWeb"/>
        <w:jc w:val="both"/>
      </w:pPr>
      <w:r w:rsidRPr="00BB7B0C">
        <w:t>En el caso de préstamo obtenidos por el trabajador en el año en el cual se efectúa la retención, el valor mensualmente deducible será el de los intereses y corrección monetaria correspondientes al primer mes de vigencia del préstamo, según certificación expedida por la entidad que lo otorga, sin que exceda de ochenta y cuatro mil pesos ($84.000) mensuales.</w:t>
      </w:r>
    </w:p>
    <w:p w:rsidR="00E1388C" w:rsidRPr="00BB7B0C" w:rsidRDefault="006A34D3" w:rsidP="006A34D3">
      <w:pPr>
        <w:pStyle w:val="NormalWeb"/>
        <w:pBdr>
          <w:bottom w:val="single" w:sz="12" w:space="1" w:color="auto"/>
        </w:pBdr>
        <w:jc w:val="both"/>
      </w:pPr>
      <w:r w:rsidRPr="00BB7B0C">
        <w:lastRenderedPageBreak/>
        <w:t>El retenedor conservará los documentos exigidos por un lapso no menor de tres (3) años.</w:t>
      </w:r>
    </w:p>
    <w:p w:rsidR="00E1388C" w:rsidRPr="00BB7B0C" w:rsidRDefault="00E1388C" w:rsidP="001073FF">
      <w:pPr>
        <w:spacing w:after="0" w:line="240" w:lineRule="auto"/>
        <w:jc w:val="center"/>
        <w:rPr>
          <w:rFonts w:ascii="Times New Roman" w:eastAsia="Times New Roman" w:hAnsi="Times New Roman" w:cs="Times New Roman"/>
          <w:b/>
          <w:bCs/>
          <w:sz w:val="24"/>
          <w:szCs w:val="24"/>
          <w:lang w:eastAsia="es-CO"/>
        </w:rPr>
      </w:pPr>
    </w:p>
    <w:p w:rsidR="001073FF" w:rsidRPr="00BB7B0C" w:rsidRDefault="001073FF" w:rsidP="001073FF">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“LEY N° 1122</w:t>
      </w:r>
      <w:r w:rsidRPr="00BB7B0C">
        <w:rPr>
          <w:rFonts w:ascii="Times New Roman" w:eastAsia="Times New Roman" w:hAnsi="Times New Roman" w:cs="Times New Roman"/>
          <w:b/>
          <w:sz w:val="24"/>
          <w:szCs w:val="24"/>
          <w:lang w:eastAsia="es-CO"/>
        </w:rPr>
        <w:t xml:space="preserve"> </w:t>
      </w:r>
    </w:p>
    <w:p w:rsidR="00C75E62" w:rsidRPr="00BB7B0C" w:rsidRDefault="00C75E62" w:rsidP="001073FF">
      <w:pPr>
        <w:spacing w:after="0" w:line="240" w:lineRule="auto"/>
        <w:jc w:val="center"/>
        <w:rPr>
          <w:rFonts w:ascii="Times New Roman" w:eastAsia="Times New Roman" w:hAnsi="Times New Roman" w:cs="Times New Roman"/>
          <w:b/>
          <w:sz w:val="24"/>
          <w:szCs w:val="24"/>
          <w:lang w:eastAsia="es-CO"/>
        </w:rPr>
      </w:pPr>
    </w:p>
    <w:p w:rsidR="001073FF" w:rsidRPr="00BB7B0C" w:rsidRDefault="001073FF" w:rsidP="001073FF">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09-01-2007</w:t>
      </w:r>
    </w:p>
    <w:p w:rsidR="001073FF" w:rsidRPr="00BB7B0C" w:rsidRDefault="001073FF" w:rsidP="001073FF">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1073FF" w:rsidRPr="00BB7B0C" w:rsidRDefault="001073FF" w:rsidP="001073FF">
      <w:pPr>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xml:space="preserve">Por la cual se hacen algunas modificaciones en el Sistema General de Seguridad Social en Salud y se dictan otras disposiciones. </w:t>
      </w:r>
    </w:p>
    <w:p w:rsidR="001073FF" w:rsidRPr="00BB7B0C" w:rsidRDefault="001073FF" w:rsidP="001073FF">
      <w:pPr>
        <w:tabs>
          <w:tab w:val="center" w:pos="510"/>
          <w:tab w:val="left" w:pos="1134"/>
        </w:tabs>
        <w:adjustRightInd w:val="0"/>
        <w:spacing w:after="0" w:line="240" w:lineRule="auto"/>
        <w:jc w:val="center"/>
        <w:textAlignment w:val="center"/>
        <w:rPr>
          <w:rFonts w:ascii="Times New Roman" w:eastAsia="Times New Roman" w:hAnsi="Times New Roman" w:cs="Times New Roman"/>
          <w:sz w:val="24"/>
          <w:szCs w:val="24"/>
          <w:lang w:eastAsia="es-CO"/>
        </w:rPr>
      </w:pPr>
      <w:r w:rsidRPr="00BB7B0C">
        <w:rPr>
          <w:rFonts w:ascii="Times New Roman" w:eastAsia="Batang" w:hAnsi="Times New Roman" w:cs="Times New Roman"/>
          <w:sz w:val="24"/>
          <w:szCs w:val="24"/>
          <w:lang w:val="es-ES_tradnl" w:eastAsia="es-CO"/>
        </w:rPr>
        <w:t>El Congreso de Colombia</w:t>
      </w:r>
    </w:p>
    <w:p w:rsidR="001073FF" w:rsidRPr="00BB7B0C" w:rsidRDefault="001073FF" w:rsidP="00695D7A">
      <w:pPr>
        <w:spacing w:after="0" w:line="240" w:lineRule="auto"/>
        <w:jc w:val="both"/>
        <w:rPr>
          <w:rFonts w:ascii="Times New Roman" w:hAnsi="Times New Roman" w:cs="Times New Roman"/>
          <w:sz w:val="24"/>
          <w:szCs w:val="24"/>
        </w:rPr>
      </w:pPr>
    </w:p>
    <w:p w:rsidR="001073FF" w:rsidRPr="00BB7B0C" w:rsidRDefault="001073FF" w:rsidP="00695D7A">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w:t>
      </w:r>
    </w:p>
    <w:p w:rsidR="001073FF" w:rsidRPr="00BB7B0C" w:rsidRDefault="001073FF" w:rsidP="00695D7A">
      <w:pPr>
        <w:spacing w:after="0" w:line="240" w:lineRule="auto"/>
        <w:jc w:val="both"/>
        <w:rPr>
          <w:rFonts w:ascii="Times New Roman" w:hAnsi="Times New Roman" w:cs="Times New Roman"/>
          <w:sz w:val="24"/>
          <w:szCs w:val="24"/>
        </w:rPr>
      </w:pPr>
    </w:p>
    <w:p w:rsidR="001073FF" w:rsidRPr="00BB7B0C" w:rsidRDefault="001073FF" w:rsidP="001073FF">
      <w:pPr>
        <w:tabs>
          <w:tab w:val="center" w:pos="510"/>
          <w:tab w:val="left" w:pos="1134"/>
        </w:tabs>
        <w:adjustRightInd w:val="0"/>
        <w:spacing w:after="0" w:line="240" w:lineRule="auto"/>
        <w:jc w:val="both"/>
        <w:textAlignment w:val="center"/>
        <w:rPr>
          <w:rFonts w:ascii="Times New Roman" w:eastAsia="Times New Roman" w:hAnsi="Times New Roman" w:cs="Times New Roman"/>
          <w:b/>
          <w:sz w:val="24"/>
          <w:szCs w:val="24"/>
          <w:u w:val="single"/>
          <w:lang w:eastAsia="es-CO"/>
        </w:rPr>
      </w:pPr>
      <w:r w:rsidRPr="00BB7B0C">
        <w:rPr>
          <w:rFonts w:ascii="Times New Roman" w:eastAsia="Batang" w:hAnsi="Times New Roman" w:cs="Times New Roman"/>
          <w:sz w:val="24"/>
          <w:szCs w:val="24"/>
          <w:lang w:val="es-ES_tradnl" w:eastAsia="es-CO"/>
        </w:rPr>
        <w:t xml:space="preserve">Artículo 18. </w:t>
      </w:r>
      <w:r w:rsidRPr="00BB7B0C">
        <w:rPr>
          <w:rFonts w:ascii="Times New Roman" w:eastAsia="Batang" w:hAnsi="Times New Roman" w:cs="Times New Roman"/>
          <w:i/>
          <w:iCs/>
          <w:sz w:val="24"/>
          <w:szCs w:val="24"/>
          <w:lang w:val="es-ES_tradnl" w:eastAsia="es-CO"/>
        </w:rPr>
        <w:t>Aseguramiento de los independientes contratistas de prestación de servicios</w:t>
      </w:r>
      <w:r w:rsidRPr="00BB7B0C">
        <w:rPr>
          <w:rFonts w:ascii="Times New Roman" w:eastAsia="Batang" w:hAnsi="Times New Roman" w:cs="Times New Roman"/>
          <w:sz w:val="24"/>
          <w:szCs w:val="24"/>
          <w:lang w:val="es-ES_tradnl" w:eastAsia="es-CO"/>
        </w:rPr>
        <w:t xml:space="preserve">. Los independientes contratistas de prestación de servicios cotizarán al Sistema General de Seguridad Social en Salud el porcentaje obligatorio para salud sobre una base de la </w:t>
      </w:r>
      <w:r w:rsidRPr="00BB7B0C">
        <w:rPr>
          <w:rFonts w:ascii="Times New Roman" w:eastAsia="Batang" w:hAnsi="Times New Roman" w:cs="Times New Roman"/>
          <w:b/>
          <w:sz w:val="24"/>
          <w:szCs w:val="24"/>
          <w:lang w:val="es-ES_tradnl" w:eastAsia="es-CO"/>
        </w:rPr>
        <w:t xml:space="preserve">cotización máxima de un 40% del valor </w:t>
      </w:r>
      <w:proofErr w:type="spellStart"/>
      <w:r w:rsidRPr="00BB7B0C">
        <w:rPr>
          <w:rFonts w:ascii="Times New Roman" w:eastAsia="Batang" w:hAnsi="Times New Roman" w:cs="Times New Roman"/>
          <w:b/>
          <w:sz w:val="24"/>
          <w:szCs w:val="24"/>
          <w:lang w:val="es-ES_tradnl" w:eastAsia="es-CO"/>
        </w:rPr>
        <w:t>mensualizado</w:t>
      </w:r>
      <w:proofErr w:type="spellEnd"/>
      <w:r w:rsidRPr="00BB7B0C">
        <w:rPr>
          <w:rFonts w:ascii="Times New Roman" w:eastAsia="Batang" w:hAnsi="Times New Roman" w:cs="Times New Roman"/>
          <w:b/>
          <w:sz w:val="24"/>
          <w:szCs w:val="24"/>
          <w:lang w:val="es-ES_tradnl" w:eastAsia="es-CO"/>
        </w:rPr>
        <w:t xml:space="preserve"> del contrato</w:t>
      </w:r>
      <w:r w:rsidRPr="00BB7B0C">
        <w:rPr>
          <w:rFonts w:ascii="Times New Roman" w:eastAsia="Batang" w:hAnsi="Times New Roman" w:cs="Times New Roman"/>
          <w:sz w:val="24"/>
          <w:szCs w:val="24"/>
          <w:lang w:val="es-ES_tradnl" w:eastAsia="es-CO"/>
        </w:rPr>
        <w:t xml:space="preserve">. </w:t>
      </w:r>
      <w:r w:rsidRPr="00BB7B0C">
        <w:rPr>
          <w:rFonts w:ascii="Times New Roman" w:eastAsia="Batang" w:hAnsi="Times New Roman" w:cs="Times New Roman"/>
          <w:b/>
          <w:sz w:val="24"/>
          <w:szCs w:val="24"/>
          <w:u w:val="single"/>
          <w:lang w:val="es-ES_tradnl" w:eastAsia="es-CO"/>
        </w:rPr>
        <w:t>El contratista podrá autorizar a la entidad contratante el descuento y pago de la cotización sin que ello genere relación laboral.</w:t>
      </w:r>
    </w:p>
    <w:p w:rsidR="001073FF" w:rsidRPr="00BB7B0C" w:rsidRDefault="001073FF" w:rsidP="001073FF">
      <w:pPr>
        <w:tabs>
          <w:tab w:val="center" w:pos="510"/>
          <w:tab w:val="left" w:pos="1134"/>
        </w:tabs>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1073FF" w:rsidRPr="00BB7B0C" w:rsidRDefault="001073FF" w:rsidP="001073FF">
      <w:pPr>
        <w:tabs>
          <w:tab w:val="center" w:pos="510"/>
          <w:tab w:val="left" w:pos="1134"/>
        </w:tabs>
        <w:adjustRightInd w:val="0"/>
        <w:spacing w:after="0" w:line="240" w:lineRule="auto"/>
        <w:jc w:val="both"/>
        <w:textAlignment w:val="center"/>
        <w:rPr>
          <w:rFonts w:ascii="Times New Roman" w:eastAsia="Times New Roman" w:hAnsi="Times New Roman" w:cs="Times New Roman"/>
          <w:sz w:val="24"/>
          <w:szCs w:val="24"/>
          <w:lang w:eastAsia="es-CO"/>
        </w:rPr>
      </w:pPr>
      <w:r w:rsidRPr="00BB7B0C">
        <w:rPr>
          <w:rFonts w:ascii="Times New Roman" w:eastAsia="Batang" w:hAnsi="Times New Roman" w:cs="Times New Roman"/>
          <w:sz w:val="24"/>
          <w:szCs w:val="24"/>
          <w:lang w:val="es-ES_tradnl" w:eastAsia="es-CO"/>
        </w:rPr>
        <w:t>Para los demás contratos y tipos de ingresos el Gobierno Nacional reglamentará un sistema de presunción de ingresos con base en la información sobre las actividades económicas, la región de operación, la estabilidad y estacionalidad del ingreso.</w:t>
      </w:r>
    </w:p>
    <w:p w:rsidR="001073FF" w:rsidRPr="00BB7B0C" w:rsidRDefault="001073FF" w:rsidP="001073FF">
      <w:pPr>
        <w:tabs>
          <w:tab w:val="center" w:pos="510"/>
          <w:tab w:val="left" w:pos="1134"/>
        </w:tabs>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1073FF" w:rsidRPr="00BB7B0C" w:rsidRDefault="001073FF" w:rsidP="001073FF">
      <w:pPr>
        <w:tabs>
          <w:tab w:val="center" w:pos="510"/>
          <w:tab w:val="left" w:pos="1134"/>
        </w:tabs>
        <w:adjustRightInd w:val="0"/>
        <w:spacing w:after="0" w:line="240" w:lineRule="auto"/>
        <w:jc w:val="both"/>
        <w:textAlignment w:val="center"/>
        <w:rPr>
          <w:rFonts w:ascii="Times New Roman" w:eastAsia="Times New Roman" w:hAnsi="Times New Roman" w:cs="Times New Roman"/>
          <w:sz w:val="24"/>
          <w:szCs w:val="24"/>
          <w:lang w:eastAsia="es-CO"/>
        </w:rPr>
      </w:pPr>
      <w:r w:rsidRPr="00BB7B0C">
        <w:rPr>
          <w:rFonts w:ascii="Times New Roman" w:eastAsia="Batang" w:hAnsi="Times New Roman" w:cs="Times New Roman"/>
          <w:b/>
          <w:sz w:val="24"/>
          <w:szCs w:val="24"/>
          <w:lang w:val="es-ES_tradnl" w:eastAsia="es-CO"/>
        </w:rPr>
        <w:t>Parágrafo.</w:t>
      </w:r>
      <w:r w:rsidRPr="00BB7B0C">
        <w:rPr>
          <w:rFonts w:ascii="Times New Roman" w:eastAsia="Batang" w:hAnsi="Times New Roman" w:cs="Times New Roman"/>
          <w:sz w:val="24"/>
          <w:szCs w:val="24"/>
          <w:lang w:val="es-ES_tradnl" w:eastAsia="es-CO"/>
        </w:rPr>
        <w:t xml:space="preserve"> Cuando el contratista pueda probar que ya está cotizando sobre el tope máximo de cotización, no le será aplicable lo dispuesto en el presente artículo.</w:t>
      </w:r>
    </w:p>
    <w:p w:rsidR="007C3611" w:rsidRPr="00BB7B0C" w:rsidRDefault="007C3611" w:rsidP="00C75E62">
      <w:pPr>
        <w:pBdr>
          <w:bottom w:val="single" w:sz="12" w:space="1" w:color="auto"/>
        </w:pBdr>
        <w:tabs>
          <w:tab w:val="center" w:pos="510"/>
          <w:tab w:val="left" w:pos="1134"/>
        </w:tabs>
        <w:adjustRightInd w:val="0"/>
        <w:spacing w:after="0" w:line="240" w:lineRule="auto"/>
        <w:ind w:firstLine="283"/>
        <w:jc w:val="both"/>
        <w:textAlignment w:val="center"/>
        <w:rPr>
          <w:rFonts w:ascii="Times New Roman" w:eastAsia="Times New Roman" w:hAnsi="Times New Roman" w:cs="Times New Roman"/>
          <w:sz w:val="24"/>
          <w:szCs w:val="24"/>
          <w:lang w:eastAsia="es-CO"/>
        </w:rPr>
      </w:pPr>
    </w:p>
    <w:p w:rsidR="00C75E62" w:rsidRPr="00BB7B0C" w:rsidRDefault="00C75E62" w:rsidP="007C3611">
      <w:pPr>
        <w:adjustRightInd w:val="0"/>
        <w:spacing w:after="0" w:line="240" w:lineRule="auto"/>
        <w:jc w:val="center"/>
        <w:rPr>
          <w:rFonts w:ascii="Times New Roman" w:eastAsia="Times New Roman" w:hAnsi="Times New Roman" w:cs="Times New Roman"/>
          <w:b/>
          <w:sz w:val="24"/>
          <w:szCs w:val="24"/>
          <w:lang w:eastAsia="es-CO"/>
        </w:rPr>
      </w:pPr>
    </w:p>
    <w:p w:rsidR="007C3611" w:rsidRPr="00BB7B0C" w:rsidRDefault="007C3611" w:rsidP="007C3611">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Ley Nº 1393</w:t>
      </w:r>
    </w:p>
    <w:p w:rsidR="007C3611" w:rsidRPr="00BB7B0C" w:rsidRDefault="007C3611" w:rsidP="007C3611">
      <w:pPr>
        <w:adjustRightInd w:val="0"/>
        <w:spacing w:after="0" w:line="240" w:lineRule="auto"/>
        <w:jc w:val="center"/>
        <w:rPr>
          <w:rFonts w:ascii="Times New Roman" w:eastAsia="Times New Roman" w:hAnsi="Times New Roman" w:cs="Times New Roman"/>
          <w:b/>
          <w:sz w:val="24"/>
          <w:szCs w:val="24"/>
          <w:lang w:eastAsia="es-CO"/>
        </w:rPr>
      </w:pPr>
    </w:p>
    <w:p w:rsidR="007C3611" w:rsidRPr="00BB7B0C" w:rsidRDefault="007C3611" w:rsidP="007C3611">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12-07-2010</w:t>
      </w:r>
    </w:p>
    <w:p w:rsidR="007C3611" w:rsidRPr="00BB7B0C" w:rsidRDefault="007C3611" w:rsidP="007C3611">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w:t>
      </w:r>
    </w:p>
    <w:p w:rsidR="00C75E62" w:rsidRPr="00BB7B0C" w:rsidRDefault="007C3611" w:rsidP="00C75E62">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bCs/>
          <w:sz w:val="24"/>
          <w:szCs w:val="24"/>
          <w:lang w:eastAsia="es-CO"/>
        </w:rPr>
        <w:t> </w:t>
      </w:r>
    </w:p>
    <w:p w:rsidR="007C3611" w:rsidRPr="00BB7B0C" w:rsidRDefault="007C3611" w:rsidP="007C3611">
      <w:pPr>
        <w:adjustRightInd w:val="0"/>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CAPITULO III</w:t>
      </w:r>
    </w:p>
    <w:p w:rsidR="007C3611" w:rsidRPr="00BB7B0C" w:rsidRDefault="007C3611" w:rsidP="007C3611">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MEDIDAS EN MATERIA DE CONTROL A LA EVASIÓN Y ELUSIÓN DE COTIZACIONES Y APORTES</w:t>
      </w:r>
    </w:p>
    <w:p w:rsidR="007C3611" w:rsidRPr="00BB7B0C" w:rsidRDefault="007C3611" w:rsidP="007C3611">
      <w:pPr>
        <w:adjustRightInd w:val="0"/>
        <w:spacing w:after="0" w:line="240" w:lineRule="auto"/>
        <w:jc w:val="center"/>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26. La celebración y cumplimiento de las obligaciones derivadas de contratos de prestación de servicios estará condicionada a la verificación por parte del contratante de la afiliación y pago de los aportes al </w:t>
      </w:r>
      <w:r w:rsidRPr="00BB7B0C">
        <w:rPr>
          <w:rFonts w:ascii="Times New Roman" w:eastAsia="Times New Roman" w:hAnsi="Times New Roman" w:cs="Times New Roman"/>
          <w:b/>
          <w:sz w:val="24"/>
          <w:szCs w:val="24"/>
          <w:u w:val="single"/>
          <w:lang w:eastAsia="es-CO"/>
        </w:rPr>
        <w:t>sistema de protección social</w:t>
      </w:r>
      <w:r w:rsidRPr="00BB7B0C">
        <w:rPr>
          <w:rFonts w:ascii="Times New Roman" w:eastAsia="Times New Roman" w:hAnsi="Times New Roman" w:cs="Times New Roman"/>
          <w:b/>
          <w:sz w:val="24"/>
          <w:szCs w:val="24"/>
          <w:lang w:eastAsia="es-CO"/>
        </w:rPr>
        <w:t>, conforme a la reglamentación que para tal efecto expida el Gobierno Nacional</w:t>
      </w:r>
      <w:r w:rsidRPr="00BB7B0C">
        <w:rPr>
          <w:rFonts w:ascii="Times New Roman" w:eastAsia="Times New Roman" w:hAnsi="Times New Roman" w:cs="Times New Roman"/>
          <w:sz w:val="24"/>
          <w:szCs w:val="24"/>
          <w:lang w:eastAsia="es-CO"/>
        </w:rPr>
        <w:t>.</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El Gobierno Nacional podrá adoptar mecanismos de retención para el cumplimiento de estas obligaciones, así como de devolución de saldos a favor.</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lastRenderedPageBreak/>
        <w:t xml:space="preserve">ARTÍCULO 27. </w:t>
      </w:r>
      <w:r w:rsidRPr="00BB7B0C">
        <w:rPr>
          <w:rFonts w:ascii="Times New Roman" w:eastAsia="Times New Roman" w:hAnsi="Times New Roman" w:cs="Times New Roman"/>
          <w:sz w:val="24"/>
          <w:szCs w:val="24"/>
          <w:lang w:eastAsia="es-CO"/>
        </w:rPr>
        <w:t xml:space="preserve">Adiciónese el </w:t>
      </w:r>
      <w:hyperlink r:id="rId54" w:tooltip="Estatuto Tributario CETA" w:history="1">
        <w:r w:rsidRPr="00BB7B0C">
          <w:rPr>
            <w:rFonts w:ascii="Times New Roman" w:eastAsia="Times New Roman" w:hAnsi="Times New Roman" w:cs="Times New Roman"/>
            <w:sz w:val="24"/>
            <w:szCs w:val="24"/>
            <w:lang w:eastAsia="es-CO"/>
          </w:rPr>
          <w:t>artículo 108</w:t>
        </w:r>
      </w:hyperlink>
      <w:r w:rsidRPr="00BB7B0C">
        <w:rPr>
          <w:rFonts w:ascii="Times New Roman" w:eastAsia="Times New Roman" w:hAnsi="Times New Roman" w:cs="Times New Roman"/>
          <w:sz w:val="24"/>
          <w:szCs w:val="24"/>
          <w:lang w:eastAsia="es-CO"/>
        </w:rPr>
        <w:t xml:space="preserve"> del Estatuto Tributario con el siguiente parágrafo:</w:t>
      </w:r>
    </w:p>
    <w:p w:rsidR="007C3611" w:rsidRPr="00BB7B0C" w:rsidRDefault="007C3611" w:rsidP="007C3611">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i/>
          <w:sz w:val="24"/>
          <w:szCs w:val="24"/>
          <w:lang w:eastAsia="es-CO"/>
        </w:rPr>
        <w:t xml:space="preserve">“Parágrafo 2o. </w:t>
      </w:r>
      <w:r w:rsidRPr="00BB7B0C">
        <w:rPr>
          <w:rFonts w:ascii="Times New Roman" w:eastAsia="Times New Roman" w:hAnsi="Times New Roman" w:cs="Times New Roman"/>
          <w:i/>
          <w:sz w:val="24"/>
          <w:szCs w:val="24"/>
          <w:lang w:eastAsia="es-CO"/>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ésta proceda”.</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28. </w:t>
      </w:r>
      <w:r w:rsidRPr="00BB7B0C">
        <w:rPr>
          <w:rFonts w:ascii="Times New Roman" w:eastAsia="Times New Roman" w:hAnsi="Times New Roman" w:cs="Times New Roman"/>
          <w:sz w:val="24"/>
          <w:szCs w:val="24"/>
          <w:lang w:eastAsia="es-CO"/>
        </w:rPr>
        <w:t xml:space="preserve">Adiciónese el </w:t>
      </w:r>
      <w:hyperlink r:id="rId55" w:tooltip="Estatuto Tributario CETA" w:history="1">
        <w:r w:rsidRPr="00BB7B0C">
          <w:rPr>
            <w:rFonts w:ascii="Times New Roman" w:eastAsia="Times New Roman" w:hAnsi="Times New Roman" w:cs="Times New Roman"/>
            <w:sz w:val="24"/>
            <w:szCs w:val="24"/>
            <w:lang w:eastAsia="es-CO"/>
          </w:rPr>
          <w:t>artículo 647</w:t>
        </w:r>
      </w:hyperlink>
      <w:r w:rsidRPr="00BB7B0C">
        <w:rPr>
          <w:rFonts w:ascii="Times New Roman" w:eastAsia="Times New Roman" w:hAnsi="Times New Roman" w:cs="Times New Roman"/>
          <w:sz w:val="24"/>
          <w:szCs w:val="24"/>
          <w:lang w:eastAsia="es-CO"/>
        </w:rPr>
        <w:t xml:space="preserve"> del Estatuto Tributario con el siguiente parágrafo:</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ind w:left="284"/>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i/>
          <w:sz w:val="24"/>
          <w:szCs w:val="24"/>
          <w:lang w:eastAsia="es-CO"/>
        </w:rPr>
        <w:t xml:space="preserve">“Parágrafo: </w:t>
      </w:r>
      <w:r w:rsidRPr="00BB7B0C">
        <w:rPr>
          <w:rFonts w:ascii="Times New Roman" w:eastAsia="Times New Roman" w:hAnsi="Times New Roman" w:cs="Times New Roman"/>
          <w:i/>
          <w:sz w:val="24"/>
          <w:szCs w:val="24"/>
          <w:lang w:eastAsia="es-CO"/>
        </w:rPr>
        <w:t>Las inconsistencias en la declaración del impuesto de renta y complementarios derivadas de la información a que hace referencia el parágrafo 1° del artículo 50 de la ley 789 de 2002 sobre aportes a la seguridad social será sancionable a título de inexactitud, en los términos del presente Estatuto Tributario”.</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i/>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29. </w:t>
      </w:r>
      <w:r w:rsidRPr="00BB7B0C">
        <w:rPr>
          <w:rFonts w:ascii="Times New Roman" w:eastAsia="Times New Roman" w:hAnsi="Times New Roman" w:cs="Times New Roman"/>
          <w:sz w:val="24"/>
          <w:szCs w:val="24"/>
          <w:lang w:eastAsia="es-CO"/>
        </w:rPr>
        <w:t>Para efecto del cumplimiento de las funciones a cargo de la UGPP, en cuanto al control a la evasión y a la elusión de los aportes parafiscales al Sistema de Protección Social, los operadores públicos y privados de bancos de información y/o bases de datos reportarán, sin ningún costo, la información relevante para tal efecto, en los términos y condiciones que defina el Gobierno Nacional.</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b/>
          <w:sz w:val="24"/>
          <w:szCs w:val="24"/>
          <w:lang w:eastAsia="es-CO"/>
        </w:rPr>
        <w:t xml:space="preserve">ARTÍCULO 30. </w:t>
      </w:r>
      <w:r w:rsidRPr="00BB7B0C">
        <w:rPr>
          <w:rFonts w:ascii="Times New Roman" w:eastAsia="Times New Roman" w:hAnsi="Times New Roman" w:cs="Times New Roman"/>
          <w:sz w:val="24"/>
          <w:szCs w:val="24"/>
          <w:lang w:eastAsia="es-CO"/>
        </w:rPr>
        <w:t>Sin perjuicio de lo previsto para otros fines, para los efectos relacionados con los artículos 18 y 204 de la ley 100 de 1993, los pagos laborales no constitutivos de salario de los trabajadores particulares no podrán ser superiores al 40% del total de la remuneración.</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r w:rsidRPr="00BB7B0C">
        <w:rPr>
          <w:rFonts w:ascii="Times New Roman" w:eastAsia="Times New Roman" w:hAnsi="Times New Roman" w:cs="Times New Roman"/>
          <w:sz w:val="24"/>
          <w:szCs w:val="24"/>
          <w:lang w:eastAsia="es-CO"/>
        </w:rPr>
        <w:t> </w:t>
      </w:r>
    </w:p>
    <w:p w:rsidR="007C3611" w:rsidRPr="00BB7B0C" w:rsidRDefault="007C3611" w:rsidP="007C3611">
      <w:pPr>
        <w:adjustRightInd w:val="0"/>
        <w:spacing w:after="0" w:line="240" w:lineRule="auto"/>
        <w:jc w:val="both"/>
        <w:rPr>
          <w:rFonts w:ascii="Times New Roman" w:eastAsia="Times New Roman" w:hAnsi="Times New Roman" w:cs="Times New Roman"/>
          <w:sz w:val="24"/>
          <w:szCs w:val="24"/>
          <w:lang w:eastAsia="es-CO"/>
        </w:rPr>
      </w:pPr>
    </w:p>
    <w:p w:rsidR="007C3611" w:rsidRPr="00BB7B0C" w:rsidRDefault="007C3611" w:rsidP="007C3611">
      <w:pPr>
        <w:adjustRightInd w:val="0"/>
        <w:spacing w:after="0" w:line="240" w:lineRule="auto"/>
        <w:rPr>
          <w:rFonts w:ascii="Times New Roman" w:eastAsia="Times New Roman" w:hAnsi="Times New Roman" w:cs="Times New Roman"/>
          <w:sz w:val="24"/>
          <w:szCs w:val="24"/>
          <w:lang w:eastAsia="es-CO"/>
        </w:rPr>
      </w:pPr>
      <w:r w:rsidRPr="00BB7B0C">
        <w:rPr>
          <w:rFonts w:ascii="Times New Roman" w:hAnsi="Times New Roman" w:cs="Times New Roman"/>
          <w:sz w:val="24"/>
          <w:szCs w:val="24"/>
        </w:rPr>
        <w:t>(…..)</w:t>
      </w:r>
    </w:p>
    <w:p w:rsidR="007C3611" w:rsidRPr="00BB7B0C" w:rsidRDefault="007C3611" w:rsidP="00695D7A">
      <w:pPr>
        <w:pBdr>
          <w:bottom w:val="single" w:sz="12" w:space="1" w:color="auto"/>
        </w:pBdr>
        <w:spacing w:after="0" w:line="240" w:lineRule="auto"/>
        <w:jc w:val="both"/>
        <w:rPr>
          <w:rFonts w:ascii="Times New Roman" w:hAnsi="Times New Roman" w:cs="Times New Roman"/>
          <w:sz w:val="24"/>
          <w:szCs w:val="24"/>
        </w:rPr>
      </w:pPr>
    </w:p>
    <w:p w:rsidR="004E2EA0" w:rsidRPr="00BB7B0C" w:rsidRDefault="004E2EA0" w:rsidP="00695D7A">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center"/>
        <w:rPr>
          <w:rFonts w:ascii="Times New Roman" w:hAnsi="Times New Roman" w:cs="Times New Roman"/>
          <w:b/>
          <w:sz w:val="24"/>
          <w:szCs w:val="24"/>
        </w:rPr>
      </w:pPr>
      <w:r w:rsidRPr="00BB7B0C">
        <w:rPr>
          <w:rFonts w:ascii="Times New Roman" w:hAnsi="Times New Roman" w:cs="Times New Roman"/>
          <w:b/>
          <w:sz w:val="24"/>
          <w:szCs w:val="24"/>
        </w:rPr>
        <w:t>Circular Conjunta N° 01 de 2004</w:t>
      </w:r>
    </w:p>
    <w:p w:rsidR="004E2EA0" w:rsidRPr="00BB7B0C" w:rsidRDefault="004E2EA0" w:rsidP="004E2EA0">
      <w:pPr>
        <w:spacing w:after="0" w:line="240" w:lineRule="auto"/>
        <w:jc w:val="center"/>
        <w:rPr>
          <w:rFonts w:ascii="Times New Roman" w:hAnsi="Times New Roman" w:cs="Times New Roman"/>
          <w:b/>
          <w:sz w:val="24"/>
          <w:szCs w:val="24"/>
        </w:rPr>
      </w:pPr>
    </w:p>
    <w:p w:rsidR="004E2EA0" w:rsidRPr="00BB7B0C" w:rsidRDefault="004E2EA0" w:rsidP="004E2EA0">
      <w:pPr>
        <w:spacing w:after="0" w:line="240" w:lineRule="auto"/>
        <w:jc w:val="center"/>
        <w:rPr>
          <w:rFonts w:ascii="Times New Roman" w:hAnsi="Times New Roman" w:cs="Times New Roman"/>
          <w:b/>
          <w:sz w:val="24"/>
          <w:szCs w:val="24"/>
        </w:rPr>
      </w:pPr>
      <w:r w:rsidRPr="00BB7B0C">
        <w:rPr>
          <w:rFonts w:ascii="Times New Roman" w:hAnsi="Times New Roman" w:cs="Times New Roman"/>
          <w:b/>
          <w:sz w:val="24"/>
          <w:szCs w:val="24"/>
        </w:rPr>
        <w:t>Diciembre  6 de 2004</w:t>
      </w:r>
    </w:p>
    <w:p w:rsidR="004E2EA0" w:rsidRPr="00BB7B0C" w:rsidRDefault="004E2EA0" w:rsidP="004E2EA0">
      <w:pPr>
        <w:spacing w:after="0" w:line="240" w:lineRule="auto"/>
        <w:jc w:val="center"/>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Ingreso Base de Cotización de los trabajadores independientes y obligaciones de las Entidades Promotoras de Salud - EPS Y entidades públicas contratantes.</w:t>
      </w:r>
    </w:p>
    <w:p w:rsidR="004E2EA0" w:rsidRPr="00BB7B0C" w:rsidRDefault="004E2EA0" w:rsidP="004E2EA0">
      <w:pPr>
        <w:spacing w:after="0" w:line="240" w:lineRule="auto"/>
        <w:jc w:val="both"/>
        <w:rPr>
          <w:rFonts w:ascii="Times New Roman" w:hAnsi="Times New Roman" w:cs="Times New Roman"/>
          <w:b/>
          <w:sz w:val="24"/>
          <w:szCs w:val="24"/>
        </w:rPr>
      </w:pPr>
    </w:p>
    <w:p w:rsidR="004E2EA0" w:rsidRPr="00BB7B0C" w:rsidRDefault="004E2EA0" w:rsidP="004E2EA0">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lastRenderedPageBreak/>
        <w:t xml:space="preserve">PARA: Entidades Promotoras de Salud, Administrador Fiduciario del </w:t>
      </w:r>
      <w:proofErr w:type="spellStart"/>
      <w:r w:rsidRPr="00BB7B0C">
        <w:rPr>
          <w:rFonts w:ascii="Times New Roman" w:hAnsi="Times New Roman" w:cs="Times New Roman"/>
          <w:b/>
          <w:sz w:val="24"/>
          <w:szCs w:val="24"/>
        </w:rPr>
        <w:t>Fosyga</w:t>
      </w:r>
      <w:proofErr w:type="spellEnd"/>
      <w:r w:rsidRPr="00BB7B0C">
        <w:rPr>
          <w:rFonts w:ascii="Times New Roman" w:hAnsi="Times New Roman" w:cs="Times New Roman"/>
          <w:b/>
          <w:sz w:val="24"/>
          <w:szCs w:val="24"/>
        </w:rPr>
        <w:t>, entidades públicas, contratantes, contratistas y trabajadores independientes.</w:t>
      </w:r>
    </w:p>
    <w:p w:rsidR="004E2EA0" w:rsidRPr="00BB7B0C" w:rsidRDefault="004E2EA0" w:rsidP="004E2EA0">
      <w:pPr>
        <w:spacing w:after="0" w:line="240" w:lineRule="auto"/>
        <w:jc w:val="both"/>
        <w:rPr>
          <w:rFonts w:ascii="Times New Roman" w:hAnsi="Times New Roman" w:cs="Times New Roman"/>
          <w:b/>
          <w:sz w:val="24"/>
          <w:szCs w:val="24"/>
        </w:rPr>
      </w:pPr>
    </w:p>
    <w:p w:rsidR="004E2EA0" w:rsidRPr="00BB7B0C" w:rsidRDefault="004E2EA0" w:rsidP="004E2EA0">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DE: Ministros de Hacienda y Crédito Público y de la Protección Social.</w:t>
      </w:r>
    </w:p>
    <w:p w:rsidR="004E2EA0" w:rsidRPr="00BB7B0C" w:rsidRDefault="004E2EA0" w:rsidP="004E2EA0">
      <w:pPr>
        <w:spacing w:after="0" w:line="240" w:lineRule="auto"/>
        <w:jc w:val="both"/>
        <w:rPr>
          <w:rFonts w:ascii="Times New Roman" w:hAnsi="Times New Roman" w:cs="Times New Roman"/>
          <w:b/>
          <w:sz w:val="24"/>
          <w:szCs w:val="24"/>
        </w:rPr>
      </w:pPr>
    </w:p>
    <w:p w:rsidR="004E2EA0" w:rsidRPr="00BB7B0C" w:rsidRDefault="004E2EA0" w:rsidP="004E2EA0">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ASUNTO: Ingreso Base de Cotización de los trabajadores independientes y obligaciones de las Entidades Promotoras de Salud - EPS Y entidades públicas contratantes.</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Los Ministerios de Hacienda y Crédito Público y de la Protección Social en ejercicio de las facultades establecidas en los Decretos 246 de 2004 y 205 de 2003, respectivamente, se permiten impartir las siguientes instrucciones en relación con el ingreso base de cotización de los trabajadores independientes afiliados al Sistema General de Seguridad Social en Salud y con las actividades de recaudo, colaboración y verificación del cumplimiento de las respectivas obligaciones por parte de las Entidades Promotoras de Salud - EPS y entidades contratantes públicas y privadas: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1.</w:t>
      </w:r>
      <w:r w:rsidRPr="00BB7B0C">
        <w:rPr>
          <w:rFonts w:ascii="Times New Roman" w:hAnsi="Times New Roman" w:cs="Times New Roman"/>
          <w:sz w:val="24"/>
          <w:szCs w:val="24"/>
        </w:rPr>
        <w:t xml:space="preserve"> </w:t>
      </w:r>
      <w:r w:rsidRPr="00BB7B0C">
        <w:rPr>
          <w:rFonts w:ascii="Times New Roman" w:hAnsi="Times New Roman" w:cs="Times New Roman"/>
          <w:b/>
          <w:sz w:val="24"/>
          <w:szCs w:val="24"/>
        </w:rPr>
        <w:t>Ingreso Base de Cotización</w:t>
      </w:r>
      <w:r w:rsidRPr="00BB7B0C">
        <w:rPr>
          <w:rFonts w:ascii="Times New Roman" w:hAnsi="Times New Roman" w:cs="Times New Roman"/>
          <w:sz w:val="24"/>
          <w:szCs w:val="24"/>
        </w:rPr>
        <w:t xml:space="preserve"> - IBC de los trabajadores independientes frente al Sistema de Seguridad Social en Salud a raíz de las sentencias del 19 de agosto de 2004 proferidas por el honorable Consejo de Estado.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Mediante sentencia de fecha 19 de agosto de 2004 la Sección Segunda del H. Consejo de Estado, Consejera Ponente, doctora Ana Margarita Olaya Forero  declaró la nulidad de unos apartes del artículo 26 del Decreto 806 de 1998, el inciso final del artículo 25 del Decreto 1406 de 1999, el numeral 3.1.1. de la Circular Externa No. 087 de 1999 de la Superintendencia Nacional de Salud y la primera parte del inciso 5 del </w:t>
      </w:r>
      <w:r w:rsidR="00C75E62" w:rsidRPr="00BB7B0C">
        <w:rPr>
          <w:rFonts w:ascii="Times New Roman" w:hAnsi="Times New Roman" w:cs="Times New Roman"/>
          <w:sz w:val="24"/>
          <w:szCs w:val="24"/>
        </w:rPr>
        <w:t>artículo</w:t>
      </w:r>
      <w:r w:rsidRPr="00BB7B0C">
        <w:rPr>
          <w:rFonts w:ascii="Times New Roman" w:hAnsi="Times New Roman" w:cs="Times New Roman"/>
          <w:sz w:val="24"/>
          <w:szCs w:val="24"/>
        </w:rPr>
        <w:t xml:space="preserve"> 5 de la Resolución No. 009 de 1996 de la Superintendencia Nacional de Salud; disposiciones referidas a la base mínima de los trabajadores independientes en el Sistema General de Seguridad Social en Salud.</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De igual manera, a través de la Sentencia de fecha 19 de agosto de 2004 del Honorable Consejo de Estado, la Sección Cuarta, Consejera Ponente, doctora Ligia López Díaz declaró la nulidad de unos apartes del artículo 23 del Decreto 1703 de 2002.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A raíz de esta situación y teniendo en cuenta las consideraciones expresadas en el primero de los fallos citados, diversos medios de comunicación anunciaron públicamente que el Consejo de Estado había determinado que en adelante los trabajadores independientes debían cotizar al régimen contributivo del Sistema General de Seguridad Social en Salud, sobre un (1) salario mínimo.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Sobre el particular, estos Ministerios se permiten aclarar que la decisión del Consejo de Estado al declarar la nulidad de algunos apartes del artículo 26 del Decreto 806 de 1998, el inciso final del artículo 25 del Decreto 1406 de 1999, el numeral 3.1.1. de la Circular Externa No. 087 de 1999 de la Superintendencia Nacional de Salud y apartes del inciso 5 del </w:t>
      </w:r>
      <w:r w:rsidR="00C75E62" w:rsidRPr="00BB7B0C">
        <w:rPr>
          <w:rFonts w:ascii="Times New Roman" w:hAnsi="Times New Roman" w:cs="Times New Roman"/>
          <w:sz w:val="24"/>
          <w:szCs w:val="24"/>
        </w:rPr>
        <w:t>artículo</w:t>
      </w:r>
      <w:r w:rsidRPr="00BB7B0C">
        <w:rPr>
          <w:rFonts w:ascii="Times New Roman" w:hAnsi="Times New Roman" w:cs="Times New Roman"/>
          <w:sz w:val="24"/>
          <w:szCs w:val="24"/>
        </w:rPr>
        <w:t xml:space="preserve"> 5 de la Resolución No. 009 de 1996 de la Superintendencia Nacional de Salud, en virtud de la prevalencia de las normas con fuerza de ley y del principio de justicia rogada que orienta esa jurisdicción, no afectó el contenido de la Ley 797 de 2003, del </w:t>
      </w:r>
      <w:r w:rsidRPr="00BB7B0C">
        <w:rPr>
          <w:rFonts w:ascii="Times New Roman" w:hAnsi="Times New Roman" w:cs="Times New Roman"/>
          <w:sz w:val="24"/>
          <w:szCs w:val="24"/>
        </w:rPr>
        <w:lastRenderedPageBreak/>
        <w:t xml:space="preserve">Decreto reglamentario 510 de 2003, como tampoco la vigencia de la declaración del ingreso base de cotización de los trabajadores independientes prevista en el Decreto 1406 de 1999.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Ingreso Base de Cotización en los Sistemas Generales de pensiones y de Seguridad Social en Salud</w:t>
      </w:r>
      <w:r w:rsidRPr="00BB7B0C">
        <w:rPr>
          <w:rFonts w:ascii="Times New Roman" w:hAnsi="Times New Roman" w:cs="Times New Roman"/>
          <w:sz w:val="24"/>
          <w:szCs w:val="24"/>
        </w:rPr>
        <w:t xml:space="preserve">.  En primer término, debe señalarse que el artículo 4º de la Ley 797 de 2003, modificatorio del artículo 17 de la Ley 100 de 1993, establece que durante la vigencia del contrato de prestación de servicios, deberán efectuarse cotizaciones en forma obligatoria a los regímenes del Sistema General de Pensiones, por parte de los contratistas, con base en los ingresos por prestación de servicios que aquellos devenguen.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El inciso segundo del artículo 3º del Decreto 510 de 2003, concordante con el mandato legal citado, establece que las cotizaciones al Sistema General de Seguridad Social en Salud se deben hacer sobre la misma base que al Sistema General de Pensiones; en consecuencia, el ingreso base de cotización  conforme a los artículos 5º y 6º de la Ley 797 de 2003 que modificaron en su orden los artículos 18 y 19 de la ley 100 de 1993 y el artículo 204 ibídem en ningún caso puede ser inferior a un (1) salario mínimo mensual legal vigente ni superior a veinticinco (25) salarios mínimos mensuales legales vigentes.</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Siendo claro que el ingreso base de cotización a los Sistemas de Salud y Pensiones, es por definición y de manera general, uniforme y si tal como lo señaló el artículo 4 de la Ley 797 de 2003, las cotizaciones deben efectuarse con base en el salario o ingresos por prestación de servicios devengados, el ingreso base de cotización tanto para pensiones como para salud de las personas naturales vinculadas al Estado o al sector privado, mediante contratos de prestación de servicios debe corresponder a estos ingresos devengados, por tanto, las bases de cotización deben ser iguales.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Ingreso Base de Cotización de los Contratistas</w:t>
      </w:r>
      <w:r w:rsidRPr="00BB7B0C">
        <w:rPr>
          <w:rFonts w:ascii="Times New Roman" w:hAnsi="Times New Roman" w:cs="Times New Roman"/>
          <w:sz w:val="24"/>
          <w:szCs w:val="24"/>
        </w:rPr>
        <w:t xml:space="preserve">.  En segundo término, debe señalarse que al efectuar el examen de nulidad, el H. Consejo de Estado mantuvo la vigencia del inciso final del artículo 23 del Decreto 1703 de 2002, </w:t>
      </w:r>
      <w:r w:rsidRPr="00BB7B0C">
        <w:rPr>
          <w:rFonts w:ascii="Times New Roman" w:hAnsi="Times New Roman" w:cs="Times New Roman"/>
          <w:b/>
          <w:sz w:val="24"/>
          <w:szCs w:val="24"/>
        </w:rPr>
        <w:t xml:space="preserve">por lo que en los contratos de vigencia indeterminada, el ingreso base de cotización es el </w:t>
      </w:r>
      <w:r w:rsidRPr="00BB7B0C">
        <w:rPr>
          <w:rFonts w:ascii="Times New Roman" w:hAnsi="Times New Roman" w:cs="Times New Roman"/>
          <w:b/>
          <w:sz w:val="24"/>
          <w:szCs w:val="24"/>
          <w:u w:val="single"/>
        </w:rPr>
        <w:t xml:space="preserve">equivalente al 40% del valor bruto facturado en forma </w:t>
      </w:r>
      <w:proofErr w:type="spellStart"/>
      <w:r w:rsidRPr="00BB7B0C">
        <w:rPr>
          <w:rFonts w:ascii="Times New Roman" w:hAnsi="Times New Roman" w:cs="Times New Roman"/>
          <w:b/>
          <w:sz w:val="24"/>
          <w:szCs w:val="24"/>
          <w:u w:val="single"/>
        </w:rPr>
        <w:t>mensualizada</w:t>
      </w:r>
      <w:proofErr w:type="spellEnd"/>
      <w:r w:rsidRPr="00BB7B0C">
        <w:rPr>
          <w:rFonts w:ascii="Times New Roman" w:hAnsi="Times New Roman" w:cs="Times New Roman"/>
          <w:b/>
          <w:sz w:val="24"/>
          <w:szCs w:val="24"/>
          <w:u w:val="single"/>
        </w:rPr>
        <w:t>;</w:t>
      </w:r>
      <w:r w:rsidRPr="00BB7B0C">
        <w:rPr>
          <w:rFonts w:ascii="Times New Roman" w:hAnsi="Times New Roman" w:cs="Times New Roman"/>
          <w:b/>
          <w:sz w:val="24"/>
          <w:szCs w:val="24"/>
        </w:rPr>
        <w:t xml:space="preserve"> razón por la cual, en aplicación del principio de analogía, que halla su justificación en el principio de igualdad, y según el cual, los seres y las situaciones iguales deben recibir un tratamiento igual, dicho porcentaje debe hacerse extensivo a los contratos de vigencia determinada.</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Vigencia de la Declaración del Ingreso Base de Cotización para los Trabajadores Independientes.  Como se indicó, la decisión del H. Consejo de Estado al declarar la nulidad de algunos apartes de los artículos referidos a la cotización mínima de los trabajadores independientes, en consideración de estos Ministerios, no incide en la vigencia y aplicación de las reglas dispuestas en los artículos 25, 26 y 27 del Decreto 1406 de 1999, que consagran la validez de la declaración del ingreso base de cotización de los trabajadores independientes por el periodo comprendido entre el mes de febrero y el mes de enero del año siguiente, y en la medida en que para el periodo comprendido entre febrero de 2004 y enero de 2005, el IBC tanto de estos trabajadores como de los demás trabajadores independientes, ya se encuentra determinado, su modificación sólo resultará </w:t>
      </w:r>
      <w:r w:rsidRPr="00BB7B0C">
        <w:rPr>
          <w:rFonts w:ascii="Times New Roman" w:hAnsi="Times New Roman" w:cs="Times New Roman"/>
          <w:sz w:val="24"/>
          <w:szCs w:val="24"/>
        </w:rPr>
        <w:lastRenderedPageBreak/>
        <w:t>procedente a partir del mes de febrero de 2005, debiendo en este evento, realizar la correspondiente declaración de su ingreso base de cotización en el mes de enero de 2005.</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Por lo anterior, no serán procedentes las modificaciones que de manera unilateral efectúen los trabajadores independientes y contratistas de entidades públicas y privadas, que actualmente vienen cotizando con un ingreso base de cotización igual o superior a dos (2) salarios mínimos mensuales legales vigentes, so pena de la respectiva sanción moratoria, como consecuencia de la incorrecta e incompleta cotización.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rPr>
        <w:t xml:space="preserve">A partir de las sentencias del Consejo de Estado, solamente los trabajadores independientes que ingresen por primera vez o reingresen al Sistema General de Seguridad Social en Salud, podrán efectuar sus aportes de acuerdo con el resultado de la aplicación del Sistema de Estimación de Ingresos, sin que en ningún caso, </w:t>
      </w:r>
      <w:r w:rsidRPr="00BB7B0C">
        <w:rPr>
          <w:rFonts w:ascii="Times New Roman" w:hAnsi="Times New Roman" w:cs="Times New Roman"/>
          <w:b/>
          <w:sz w:val="24"/>
          <w:szCs w:val="24"/>
          <w:u w:val="single"/>
        </w:rPr>
        <w:t xml:space="preserve">sea inferior a un (1) salario mínimo mensual vigente y siempre que refleje su ingreso efectivamente devengado.   </w:t>
      </w:r>
    </w:p>
    <w:p w:rsidR="004E2EA0" w:rsidRPr="00BB7B0C" w:rsidRDefault="004E2EA0" w:rsidP="004E2EA0">
      <w:pPr>
        <w:spacing w:after="0" w:line="240" w:lineRule="auto"/>
        <w:jc w:val="both"/>
        <w:rPr>
          <w:rFonts w:ascii="Times New Roman" w:hAnsi="Times New Roman" w:cs="Times New Roman"/>
          <w:b/>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En consideración a lo anteriormente expuesto, las EPS continuarán recibiendo los aportes correspondientes a las cotizaciones de los trabajadores independientes en los anteriores términos y en todo caso, deberán dar cumplimiento a las obligaciones previstas en el artículo 59 del Decreto 1406 de 1999, a fin de garantizar un cumplido y completo recaudo de los aportes que financian el Sistema General de Seguridad Social en Salud.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 xml:space="preserve">2. Obligación de las entidades públicas contratantes frente a los aportes al Sistema General de Seguridad Social en Salud a raíz de la sentencia del 19 de agosto de 2004 proferida por la sección cuarta del honorable Consejo de Estado. </w:t>
      </w:r>
    </w:p>
    <w:p w:rsidR="004E2EA0" w:rsidRPr="00BB7B0C" w:rsidRDefault="004E2EA0" w:rsidP="004E2EA0">
      <w:pPr>
        <w:spacing w:after="0" w:line="240" w:lineRule="auto"/>
        <w:jc w:val="both"/>
        <w:rPr>
          <w:rFonts w:ascii="Times New Roman" w:hAnsi="Times New Roman" w:cs="Times New Roman"/>
          <w:b/>
          <w:sz w:val="24"/>
          <w:szCs w:val="24"/>
          <w:u w:val="single"/>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La citada Sentencia de la Sección Cuarta, de fecha 19 de agosto de 2004 del Honorable Consejo de Estado, Consejera Ponente, doctora Ligia López Díaz declaró la nulidad de algunos apartes del artículo 23 del Decreto 1703 de 2002, por considerar que las funciones de determinación, fiscalización y recaudo de los aportes al Sistema General de Seguridad Social en Salud no podían radicar en cabeza de las entidades públicas y privadas por no existir una precisa autorización legal que así lo consagrara.</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No obstante lo anterior, las entidades contratantes públicas o privadas, en cumplimiento del deber de colaboración legalmente exigible, deben verificar que el contratista se encuentre afiliado y cancele sus aportes al Régimen de Seguridad Social en Salud e informar a las Entidades Promotoras de Salud EPS o a las entidades estatales competentes, de aquellos eventos en los que haya lugar a revisar los aportes a cargo del contratista, tal como determinó el H. Consejo de Estado en la Sentencia anteriormente citada.</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Además del deber de colaboración que mantuvo a salvo el mencionado fallo, el artículo 50 de la Ley 789 de 2002,  consagra para las entidades públicas las obligaciones de verificar y dejar constancia del cumplimiento de las obligaciones del contratista frente a los aportes al Sistema durante toda la vigencia del contrato, estableciendo una correcta relación entre el monto cancelado y las sumas que debieron cotizar, retener las sumas adeudadas al Sistema General de Seguridad Social en Salud y girar los recursos a las distintas administradoras.  </w:t>
      </w:r>
      <w:r w:rsidRPr="00BB7B0C">
        <w:rPr>
          <w:rFonts w:ascii="Times New Roman" w:hAnsi="Times New Roman" w:cs="Times New Roman"/>
          <w:sz w:val="24"/>
          <w:szCs w:val="24"/>
        </w:rPr>
        <w:lastRenderedPageBreak/>
        <w:t>Obligaciones que deben realizarse en el momento de la liquidación de los respectivos contratos.</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 xml:space="preserve">Por lo anterior, todas las entidades anteriormente mencionadas, deben cumplir las funciones de verificación e información </w:t>
      </w:r>
      <w:proofErr w:type="gramStart"/>
      <w:r w:rsidRPr="00BB7B0C">
        <w:rPr>
          <w:rFonts w:ascii="Times New Roman" w:hAnsi="Times New Roman" w:cs="Times New Roman"/>
          <w:b/>
          <w:sz w:val="24"/>
          <w:szCs w:val="24"/>
          <w:u w:val="single"/>
        </w:rPr>
        <w:t>contenidas</w:t>
      </w:r>
      <w:proofErr w:type="gramEnd"/>
      <w:r w:rsidRPr="00BB7B0C">
        <w:rPr>
          <w:rFonts w:ascii="Times New Roman" w:hAnsi="Times New Roman" w:cs="Times New Roman"/>
          <w:b/>
          <w:sz w:val="24"/>
          <w:szCs w:val="24"/>
          <w:u w:val="single"/>
        </w:rPr>
        <w:t xml:space="preserve"> en los apartes del artículo 23 del Decreto 1703 de 2002 cuya declaratoria de nulidad fue denegada, además de lo cual, las entidades públicas deben ejercer las contenidas en la precisa autorización impartida por el artículo 50 de la Ley 789 de 2002.  </w:t>
      </w:r>
    </w:p>
    <w:p w:rsidR="004E2EA0" w:rsidRPr="00BB7B0C" w:rsidRDefault="004E2EA0" w:rsidP="004E2EA0">
      <w:pPr>
        <w:spacing w:after="0" w:line="240" w:lineRule="auto"/>
        <w:jc w:val="both"/>
        <w:rPr>
          <w:rFonts w:ascii="Times New Roman" w:hAnsi="Times New Roman" w:cs="Times New Roman"/>
          <w:b/>
          <w:sz w:val="24"/>
          <w:szCs w:val="24"/>
          <w:u w:val="single"/>
        </w:rPr>
      </w:pPr>
    </w:p>
    <w:p w:rsidR="004E2EA0" w:rsidRPr="00BB7B0C" w:rsidRDefault="004E2EA0" w:rsidP="004E2EA0">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 xml:space="preserve">Si como resultado de las verificaciones que en los anteriores términos se efectúen, surgen diferencias, éstas deberán ser informadas por las entidades contratantes a la EPS o entidades de control respectivas, o aplicar directamente lo dispuesto en el artículo 50 de la Ley 789 de 2002, cuando a ello hubiere lugar.  </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PUBLÍQUESE Y CÚMPLASE</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ALBERTO CARRASQUILLA BARRERA</w:t>
      </w:r>
      <w:r w:rsidRPr="00BB7B0C">
        <w:rPr>
          <w:rFonts w:ascii="Times New Roman" w:hAnsi="Times New Roman" w:cs="Times New Roman"/>
          <w:sz w:val="24"/>
          <w:szCs w:val="24"/>
        </w:rPr>
        <w:tab/>
      </w: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Ministro de Hacienda y Crédito Público</w:t>
      </w:r>
    </w:p>
    <w:p w:rsidR="004E2EA0" w:rsidRPr="00BB7B0C" w:rsidRDefault="004E2EA0" w:rsidP="004E2EA0">
      <w:pPr>
        <w:spacing w:after="0" w:line="240" w:lineRule="auto"/>
        <w:jc w:val="both"/>
        <w:rPr>
          <w:rFonts w:ascii="Times New Roman" w:hAnsi="Times New Roman" w:cs="Times New Roman"/>
          <w:sz w:val="24"/>
          <w:szCs w:val="24"/>
        </w:rPr>
      </w:pP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DIEGO PALACIO BETANCOURT</w:t>
      </w: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Ministro de la Protección Social</w:t>
      </w:r>
    </w:p>
    <w:p w:rsidR="004E2EA0" w:rsidRPr="00BB7B0C" w:rsidRDefault="004E2EA0" w:rsidP="004E2EA0">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b/>
          <w:sz w:val="24"/>
          <w:szCs w:val="24"/>
        </w:rPr>
      </w:pPr>
      <w:r w:rsidRPr="00BB7B0C">
        <w:rPr>
          <w:rFonts w:ascii="Times New Roman" w:hAnsi="Times New Roman" w:cs="Times New Roman"/>
          <w:b/>
          <w:sz w:val="24"/>
          <w:szCs w:val="24"/>
        </w:rPr>
        <w:t>DECRETO N° 0723</w:t>
      </w:r>
    </w:p>
    <w:p w:rsidR="00DD7001" w:rsidRPr="00BB7B0C" w:rsidRDefault="00DD7001" w:rsidP="00DD7001">
      <w:pPr>
        <w:spacing w:after="0" w:line="240" w:lineRule="auto"/>
        <w:jc w:val="center"/>
        <w:rPr>
          <w:rFonts w:ascii="Times New Roman" w:hAnsi="Times New Roman" w:cs="Times New Roman"/>
          <w:b/>
          <w:sz w:val="24"/>
          <w:szCs w:val="24"/>
        </w:rPr>
      </w:pPr>
    </w:p>
    <w:p w:rsidR="00DD7001" w:rsidRPr="00BB7B0C" w:rsidRDefault="00DD7001" w:rsidP="00DD7001">
      <w:pPr>
        <w:spacing w:after="0" w:line="240" w:lineRule="auto"/>
        <w:jc w:val="center"/>
        <w:rPr>
          <w:rFonts w:ascii="Times New Roman" w:hAnsi="Times New Roman" w:cs="Times New Roman"/>
          <w:b/>
          <w:sz w:val="24"/>
          <w:szCs w:val="24"/>
        </w:rPr>
      </w:pPr>
      <w:r w:rsidRPr="00BB7B0C">
        <w:rPr>
          <w:rFonts w:ascii="Times New Roman" w:hAnsi="Times New Roman" w:cs="Times New Roman"/>
          <w:b/>
          <w:sz w:val="24"/>
          <w:szCs w:val="24"/>
        </w:rPr>
        <w:t>15-04-2013</w:t>
      </w:r>
    </w:p>
    <w:p w:rsidR="00DD7001" w:rsidRPr="00BB7B0C" w:rsidRDefault="00DD7001" w:rsidP="00DD7001">
      <w:pPr>
        <w:spacing w:after="0" w:line="240" w:lineRule="auto"/>
        <w:jc w:val="center"/>
        <w:rPr>
          <w:rFonts w:ascii="Times New Roman" w:hAnsi="Times New Roman" w:cs="Times New Roman"/>
          <w:b/>
          <w:sz w:val="24"/>
          <w:szCs w:val="24"/>
        </w:rPr>
      </w:pPr>
    </w:p>
    <w:p w:rsidR="00DD7001" w:rsidRPr="00BB7B0C" w:rsidRDefault="00DD7001" w:rsidP="00DD7001">
      <w:pPr>
        <w:spacing w:after="0" w:line="240" w:lineRule="auto"/>
        <w:jc w:val="center"/>
        <w:rPr>
          <w:rFonts w:ascii="Times New Roman" w:hAnsi="Times New Roman" w:cs="Times New Roman"/>
          <w:b/>
          <w:sz w:val="24"/>
          <w:szCs w:val="24"/>
        </w:rPr>
      </w:pPr>
      <w:r w:rsidRPr="00BB7B0C">
        <w:rPr>
          <w:rFonts w:ascii="Times New Roman" w:hAnsi="Times New Roman" w:cs="Times New Roman"/>
          <w:b/>
          <w:sz w:val="24"/>
          <w:szCs w:val="24"/>
        </w:rPr>
        <w:t>MINISTERIO DE SALUD Y PROTECCIÓN SOCIAL</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El Presidente de la República de Colombia, en ejercicio de las facultades constitucionales y legales, en especial, de las conferidas en el numeral 11 del artículo 189 de la Constitución Política y en desarrollo del artículo 13 del Decreto-ley 1295 de 1994, modificado por el artículo 2° de la Ley 1562 de 2012, y</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CONSIDERANDO:</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Que el numeral 1 del literal a) del artículo 2° de la Ley 1562 de 2012, que modifica el artículo 13 del Decreto-ley 1295 de 1994, señala que son afiliados obligatorios al Sistema General de Riesgos Laborales “... las personas vinculadas a través de un contrato formal de </w:t>
      </w:r>
      <w:r w:rsidRPr="00BB7B0C">
        <w:rPr>
          <w:rFonts w:ascii="Times New Roman" w:hAnsi="Times New Roman" w:cs="Times New Roman"/>
          <w:sz w:val="24"/>
          <w:szCs w:val="24"/>
        </w:rPr>
        <w:lastRenderedPageBreak/>
        <w:t>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Que el numeral 5 del literal a) del artículo 2° de la Ley 1562 de 2012, que modifica el artículo 13 del Decreto-ley 1295 de 1994, señala que son afiliados en forma obligatoria al Sistema General de Riesgos Laborales “Los trabajadores independientes que laboren en actividades catalogadas por el Ministerio de Trabajo como de alto riesgo. El pago de esta afiliación será por cuenta del contratante”.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Que es necesario reglamentar la afiliación obligatoria de las personas vinculadas a través de un contrato formal de prestación de servicios con entidades o instituciones públicas o privadas y de los trabajadores independientes que laboren en actividades de alto riesgo, para el mejoramiento de sus condiciones de salud y trabajo.</w:t>
      </w: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DECRETA:</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I</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Disposiciones generales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1°. Objeto</w:t>
      </w:r>
      <w:r w:rsidRPr="00BB7B0C">
        <w:rPr>
          <w:rFonts w:ascii="Times New Roman" w:hAnsi="Times New Roman" w:cs="Times New Roman"/>
          <w:sz w:val="24"/>
          <w:szCs w:val="24"/>
        </w:rPr>
        <w:t xml:space="preserve">. El presente decreto tiene por objeto establecer reglas para llevar a cabo la afiliación, cobertura y el pago de aportes en el Sistema General de Riesgos Laborales de las personas vinculadas a través </w:t>
      </w:r>
      <w:r w:rsidRPr="00BB7B0C">
        <w:rPr>
          <w:rFonts w:ascii="Times New Roman" w:hAnsi="Times New Roman" w:cs="Times New Roman"/>
          <w:b/>
          <w:sz w:val="24"/>
          <w:szCs w:val="24"/>
        </w:rPr>
        <w:t>de contrato forma</w:t>
      </w:r>
      <w:r w:rsidRPr="00BB7B0C">
        <w:rPr>
          <w:rFonts w:ascii="Times New Roman" w:hAnsi="Times New Roman" w:cs="Times New Roman"/>
          <w:sz w:val="24"/>
          <w:szCs w:val="24"/>
        </w:rPr>
        <w:t>l de prestación de servicios con entidades o instituciones públicas o privadas, tales como contratos civiles, comerciales o administrativos y de los trabajadores independientes que laboren en actividades de alto riesgo.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2°.</w:t>
      </w:r>
      <w:r w:rsidRPr="00BB7B0C">
        <w:rPr>
          <w:rFonts w:ascii="Times New Roman" w:hAnsi="Times New Roman" w:cs="Times New Roman"/>
          <w:sz w:val="24"/>
          <w:szCs w:val="24"/>
        </w:rPr>
        <w:t xml:space="preserve"> </w:t>
      </w:r>
      <w:r w:rsidRPr="00BB7B0C">
        <w:rPr>
          <w:rFonts w:ascii="Times New Roman" w:hAnsi="Times New Roman" w:cs="Times New Roman"/>
          <w:b/>
          <w:sz w:val="24"/>
          <w:szCs w:val="24"/>
          <w:u w:val="single"/>
        </w:rPr>
        <w:t>Campo de aplicación. El presente decreto se aplica a todas las personas vinculadas a través de un contrato formal de prestación de servicios, con entidades o instituciones públicas o privadas con una duración superior a un (1) mes</w:t>
      </w:r>
      <w:r w:rsidRPr="00BB7B0C">
        <w:rPr>
          <w:rFonts w:ascii="Times New Roman" w:hAnsi="Times New Roman" w:cs="Times New Roman"/>
          <w:sz w:val="24"/>
          <w:szCs w:val="24"/>
        </w:rPr>
        <w:t xml:space="preserve"> y a los contratantes, conforme a lo previsto en el numeral 1 del literal a) del artículo 2° de la Ley 1562 de 2012 y a los trabajadores independientes que laboren en actividades catalogadas por el Ministerio del Trabajo como de alto riesgo, tal y como lo prevé el numeral 5 del literal a) del artículo 2° de la Ley 1562 de 2012.</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Parágrafo 1°.</w:t>
      </w:r>
      <w:r w:rsidRPr="00BB7B0C">
        <w:rPr>
          <w:rFonts w:ascii="Times New Roman" w:hAnsi="Times New Roman" w:cs="Times New Roman"/>
          <w:sz w:val="24"/>
          <w:szCs w:val="24"/>
        </w:rPr>
        <w:t xml:space="preserve"> Para efectos del presente decreto, todas las personas vinculadas a través de un contrato formal de prestación de servicios con una duración superior a un (1) mes, se entenderán como contratistas.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Parágrafo 2°.</w:t>
      </w:r>
      <w:r w:rsidRPr="00BB7B0C">
        <w:rPr>
          <w:rFonts w:ascii="Times New Roman" w:hAnsi="Times New Roman" w:cs="Times New Roman"/>
          <w:sz w:val="24"/>
          <w:szCs w:val="24"/>
        </w:rPr>
        <w:t xml:space="preserve"> </w:t>
      </w:r>
      <w:r w:rsidRPr="00BB7B0C">
        <w:rPr>
          <w:rFonts w:ascii="Times New Roman" w:hAnsi="Times New Roman" w:cs="Times New Roman"/>
          <w:b/>
          <w:sz w:val="24"/>
          <w:szCs w:val="24"/>
          <w:u w:val="single"/>
        </w:rPr>
        <w:t>Se entiende como contrato formal de prestación de servicios, aquel que conste por escrito.</w:t>
      </w:r>
      <w:r w:rsidRPr="00BB7B0C">
        <w:rPr>
          <w:rFonts w:ascii="Times New Roman" w:hAnsi="Times New Roman" w:cs="Times New Roman"/>
          <w:sz w:val="24"/>
          <w:szCs w:val="24"/>
        </w:rPr>
        <w:t xml:space="preserve"> Tratándose de entidades o instituciones públicas, se entienden incluidos los contratos de prestación de servicios independientemente del rubro presupuestal con cargo al cual se efectúa el pago.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lastRenderedPageBreak/>
        <w:t>Artículo 3°.</w:t>
      </w:r>
      <w:r w:rsidRPr="00BB7B0C">
        <w:rPr>
          <w:rFonts w:ascii="Times New Roman" w:hAnsi="Times New Roman" w:cs="Times New Roman"/>
          <w:sz w:val="24"/>
          <w:szCs w:val="24"/>
        </w:rPr>
        <w:t xml:space="preserve"> Actividades de alto riesgo. Para efectos del presente decreto, se asimilan como de alto riesgo, aquellas actividades correspondientes a las clases IV y V a que hace referencia el Decreto-ley 1295 de 1994 y la clasificación de actividades económicas es­tablecidas en el Decreto 1607 de 2002 o la norma que lo modifique, adicione o sustituya.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II</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Afiliación y cobertura</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4°.</w:t>
      </w:r>
      <w:r w:rsidRPr="00BB7B0C">
        <w:rPr>
          <w:rFonts w:ascii="Times New Roman" w:hAnsi="Times New Roman" w:cs="Times New Roman"/>
          <w:sz w:val="24"/>
          <w:szCs w:val="24"/>
        </w:rPr>
        <w:t xml:space="preserve"> Selección de la Administradora de Riesgos Laborales. Las personas a las que se les aplica el presente decreto, para efectos de su afiliación al Sistema General de Riesgos Laborales, tienen el derecho a la libre escogencia de su Administradora de Riesgos Laborales, debiendo afiliarse a una sola.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Parágrafo. El trabajador dependiente que simultáneamente suscriba uno o más contratos de prestación de servicios civiles, comerciales o administrativos, entre otros, en calidad de contratista, debe seleccionar la misma Administradora de Riesgos Laborales en la que se encuentre afiliado como trabajador dependiente.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5°.</w:t>
      </w:r>
      <w:r w:rsidRPr="00BB7B0C">
        <w:rPr>
          <w:rFonts w:ascii="Times New Roman" w:hAnsi="Times New Roman" w:cs="Times New Roman"/>
          <w:sz w:val="24"/>
          <w:szCs w:val="24"/>
        </w:rPr>
        <w:t xml:space="preserve"> Afiliación por intermedio del contratante. El contratante debe afiliar al Sistema General de Riesgos Laborales a los contratistas objeto del presente decreto, de conformidad con lo establecido en el parágrafo 3° del artículo 2° de la Ley 1562 de 2012. El incumplimiento de esta obligación, hará responsable al contratante de las prestaciones económicas y asistenciales a que haya lugar.</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rPr>
        <w:t>Artículo 6°.</w:t>
      </w:r>
      <w:r w:rsidRPr="00BB7B0C">
        <w:rPr>
          <w:rFonts w:ascii="Times New Roman" w:hAnsi="Times New Roman" w:cs="Times New Roman"/>
          <w:sz w:val="24"/>
          <w:szCs w:val="24"/>
        </w:rPr>
        <w:t xml:space="preserve"> Inicio y finalización de la cobertura. La cobertura del Sistema General de Riesgos Laborales se inicia el día calendario siguiente al de la afiliación; </w:t>
      </w:r>
      <w:r w:rsidRPr="00BB7B0C">
        <w:rPr>
          <w:rFonts w:ascii="Times New Roman" w:hAnsi="Times New Roman" w:cs="Times New Roman"/>
          <w:b/>
          <w:sz w:val="24"/>
          <w:szCs w:val="24"/>
          <w:u w:val="single"/>
        </w:rPr>
        <w:t>para tal efecto, dicha afiliación al Sistema debe surtirse como mínimo un día antes del inicio de la ejecución de la labor contratada.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La finalización de la cobertura para cada contrato corresponde a la fecha de terminación del mismo.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7°. Documentos o soportes para la afiliación</w:t>
      </w:r>
      <w:r w:rsidRPr="00BB7B0C">
        <w:rPr>
          <w:rFonts w:ascii="Times New Roman" w:hAnsi="Times New Roman" w:cs="Times New Roman"/>
          <w:sz w:val="24"/>
          <w:szCs w:val="24"/>
        </w:rPr>
        <w:t>. Para la afiliación ante la Administradora de Riesgos Laborales, el contratante debe presentar el formulario físico o electrónico establecido para tal fin por el Ministerio de Salud y Protección Social, así como los soportes que se requieran. El formulario debe contener como mínimo, el valor de los honorarios, las circunstancias de tiempo, modo, lugar y la clase de riesgo.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8°. Novedades en el Sistema General de Riesgos Laborales</w:t>
      </w:r>
      <w:r w:rsidRPr="00BB7B0C">
        <w:rPr>
          <w:rFonts w:ascii="Times New Roman" w:hAnsi="Times New Roman" w:cs="Times New Roman"/>
          <w:sz w:val="24"/>
          <w:szCs w:val="24"/>
        </w:rPr>
        <w:t>. Los contratantes deberán presentar la declaración de novedades previsibles en forma anticipada a su ocu­rrencia; aquellas novedades no previsibles, se reportarán el día de su ocurrencia o máximo el día hábil siguiente a aquel en el cual se tenga conocimiento.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lastRenderedPageBreak/>
        <w:t>La declaración de novedades por parte de los contratantes deberá hacerse mediante formulario físico o electrónico, según el formato que adopte el Ministerio de Salud y Protección Social.</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9°. Afiliación cuando existen varios contratos</w:t>
      </w:r>
      <w:r w:rsidRPr="00BB7B0C">
        <w:rPr>
          <w:rFonts w:ascii="Times New Roman" w:hAnsi="Times New Roman" w:cs="Times New Roman"/>
          <w:sz w:val="24"/>
          <w:szCs w:val="24"/>
        </w:rPr>
        <w:t>. Cuando los contratistas a los que les aplica el presente decreto celebren o realicen simultáneamente varios contratos, deben estar afiliados al Sistema General de Riegos Laborales por la totalidad de los contratos suscritos, en una misma Administradora de Riesgos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El contratista debe informar al contratante, la Administradora de Riesgos Laborales a la cual se encuentra </w:t>
      </w:r>
      <w:proofErr w:type="gramStart"/>
      <w:r w:rsidRPr="00BB7B0C">
        <w:rPr>
          <w:rFonts w:ascii="Times New Roman" w:hAnsi="Times New Roman" w:cs="Times New Roman"/>
          <w:sz w:val="24"/>
          <w:szCs w:val="24"/>
        </w:rPr>
        <w:t>afiliado</w:t>
      </w:r>
      <w:proofErr w:type="gramEnd"/>
      <w:r w:rsidRPr="00BB7B0C">
        <w:rPr>
          <w:rFonts w:ascii="Times New Roman" w:hAnsi="Times New Roman" w:cs="Times New Roman"/>
          <w:sz w:val="24"/>
          <w:szCs w:val="24"/>
        </w:rPr>
        <w:t>, para que este realice la correspondiente novedad en la afiliación del nuevo contrato.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10. Cobertura de las prestaciones económicas y asistenci</w:t>
      </w:r>
      <w:r w:rsidRPr="00BB7B0C">
        <w:rPr>
          <w:rFonts w:ascii="Times New Roman" w:hAnsi="Times New Roman" w:cs="Times New Roman"/>
          <w:sz w:val="24"/>
          <w:szCs w:val="24"/>
        </w:rPr>
        <w:t>ales. Los contratistas afiliados al Sistema General de Riesgos Laborales, tienen derecho a las prestaciones eco­nómicas y asistenciales establecidas en la legislación vigente.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III</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Cotización y pago</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11. Cotización según clase de riesgo</w:t>
      </w:r>
      <w:r w:rsidRPr="00BB7B0C">
        <w:rPr>
          <w:rFonts w:ascii="Times New Roman" w:hAnsi="Times New Roman" w:cs="Times New Roman"/>
          <w:sz w:val="24"/>
          <w:szCs w:val="24"/>
        </w:rPr>
        <w:t>. La cotización de las personas a las que se les aplica el presente decreto, se realizará teniendo en cuenta el mayor riesgo entre: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1. La clase de riesgo del centro de trabajo de la entidad o institución,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El propio de la actividad ejecutada por el contratista.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Parágrafo 1°.</w:t>
      </w:r>
      <w:r w:rsidRPr="00BB7B0C">
        <w:rPr>
          <w:rFonts w:ascii="Times New Roman" w:hAnsi="Times New Roman" w:cs="Times New Roman"/>
          <w:sz w:val="24"/>
          <w:szCs w:val="24"/>
        </w:rPr>
        <w:t xml:space="preserve"> Cuando las entidades o instituciones no tengan centros de trabajo se tomará la actividad principal de la entidad o institución.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Parágrafo 2°.</w:t>
      </w:r>
      <w:r w:rsidRPr="00BB7B0C">
        <w:rPr>
          <w:rFonts w:ascii="Times New Roman" w:hAnsi="Times New Roman" w:cs="Times New Roman"/>
          <w:sz w:val="24"/>
          <w:szCs w:val="24"/>
        </w:rPr>
        <w:t xml:space="preserve"> La Administradora de Riesgos Laborales deberá verificar la clasificación de la actividad económica con la cual fue afiliado el contratista, para lo cual, podrá pedir copia del contrato firmado y en caso de encontrar inconsistencia realizará la reclasificación, de lo cual deberá informar al contratante para efectos de la reliquidación y pago de las cotizaciones, sin perjuicio de las sanciones a que haya lugar.</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rPr>
        <w:t>Artículo 12. Ingreso base de cotización</w:t>
      </w:r>
      <w:r w:rsidRPr="00BB7B0C">
        <w:rPr>
          <w:rFonts w:ascii="Times New Roman" w:hAnsi="Times New Roman" w:cs="Times New Roman"/>
          <w:sz w:val="24"/>
          <w:szCs w:val="24"/>
        </w:rPr>
        <w:t xml:space="preserve">. La base para calcular las cotizaciones de las personas a las que les aplica el presente decreto no será inferior a un (1) salario mínimo legal mensual vigente, ni superior a veinticinco (25) salarios mínimos legales mensuales vigentes </w:t>
      </w:r>
      <w:r w:rsidRPr="00BB7B0C">
        <w:rPr>
          <w:rFonts w:ascii="Times New Roman" w:hAnsi="Times New Roman" w:cs="Times New Roman"/>
          <w:b/>
          <w:sz w:val="24"/>
          <w:szCs w:val="24"/>
          <w:u w:val="single"/>
        </w:rPr>
        <w:t>y debe corresponder a la misma base de cotización para los Sistemas de Salud y Pensiones.</w:t>
      </w:r>
    </w:p>
    <w:p w:rsidR="00DD7001" w:rsidRPr="00BB7B0C" w:rsidRDefault="00DD7001" w:rsidP="00DD7001">
      <w:pPr>
        <w:spacing w:after="0" w:line="240" w:lineRule="auto"/>
        <w:jc w:val="both"/>
        <w:rPr>
          <w:rFonts w:ascii="Times New Roman" w:hAnsi="Times New Roman" w:cs="Times New Roman"/>
          <w:b/>
          <w:sz w:val="24"/>
          <w:szCs w:val="24"/>
          <w:u w:val="single"/>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 xml:space="preserve">Cuando las personas objeto de la aplicación del presente decreto perciban ingresos de forma simultánea provenientes de la ejecución de varios contratos, las cotizaciones correspondientes serán efectuadas por cada uno de ellos conforme a la normativa vigente. No obstante, cuando se alcance el límite de los veinticinco (25) salarios </w:t>
      </w:r>
      <w:r w:rsidRPr="00BB7B0C">
        <w:rPr>
          <w:rFonts w:ascii="Times New Roman" w:hAnsi="Times New Roman" w:cs="Times New Roman"/>
          <w:b/>
          <w:sz w:val="24"/>
          <w:szCs w:val="24"/>
          <w:u w:val="single"/>
        </w:rPr>
        <w:lastRenderedPageBreak/>
        <w:t>mínimos legales mensuales vigentes, deberá cotizarse empezando por el de mayor riesgo.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En el evento de simultaneidad de contratos, el ingreso base de cotización para el reconocimiento de las prestaciones económicas por parte de la Administradora de Riesgos Laborales, será igual a la sumatoria de los ingresos base de cotización de la totalidad de los contratos, sin que supere el límite al que hace referencia el presente artículo.</w:t>
      </w:r>
    </w:p>
    <w:p w:rsidR="00DD7001" w:rsidRPr="00BB7B0C" w:rsidRDefault="00DD7001" w:rsidP="00DD7001">
      <w:pPr>
        <w:spacing w:after="0" w:line="240" w:lineRule="auto"/>
        <w:jc w:val="both"/>
        <w:rPr>
          <w:rFonts w:ascii="Times New Roman" w:hAnsi="Times New Roman" w:cs="Times New Roman"/>
          <w:b/>
          <w:sz w:val="24"/>
          <w:szCs w:val="24"/>
          <w:u w:val="single"/>
        </w:rPr>
      </w:pPr>
    </w:p>
    <w:p w:rsidR="00DD7001" w:rsidRPr="00BB7B0C" w:rsidRDefault="00DD7001" w:rsidP="00DD7001">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Artículo 13.</w:t>
      </w:r>
      <w:r w:rsidRPr="00BB7B0C">
        <w:rPr>
          <w:rFonts w:ascii="Times New Roman" w:hAnsi="Times New Roman" w:cs="Times New Roman"/>
          <w:sz w:val="24"/>
          <w:szCs w:val="24"/>
        </w:rPr>
        <w:t xml:space="preserve"> </w:t>
      </w:r>
      <w:r w:rsidRPr="00BB7B0C">
        <w:rPr>
          <w:rFonts w:ascii="Times New Roman" w:hAnsi="Times New Roman" w:cs="Times New Roman"/>
          <w:b/>
          <w:sz w:val="24"/>
          <w:szCs w:val="24"/>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DD7001" w:rsidRPr="00BB7B0C" w:rsidRDefault="00DD7001" w:rsidP="00DD7001">
      <w:pPr>
        <w:spacing w:after="0" w:line="240" w:lineRule="auto"/>
        <w:jc w:val="both"/>
        <w:rPr>
          <w:rFonts w:ascii="Times New Roman" w:hAnsi="Times New Roman" w:cs="Times New Roman"/>
          <w:b/>
          <w:sz w:val="24"/>
          <w:szCs w:val="24"/>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b/>
          <w:sz w:val="24"/>
          <w:szCs w:val="24"/>
          <w:u w:val="single"/>
        </w:rPr>
      </w:pPr>
      <w:r w:rsidRPr="00BB7B0C">
        <w:rPr>
          <w:rFonts w:ascii="Times New Roman" w:hAnsi="Times New Roman" w:cs="Times New Roman"/>
          <w:b/>
          <w:sz w:val="24"/>
          <w:szCs w:val="24"/>
          <w:u w:val="single"/>
        </w:rPr>
        <w:t>El contratante debe pagar el valor de la cotización de manera anticipada, cuando la afiliación del contratista sea por riesgo IV o V.</w:t>
      </w:r>
    </w:p>
    <w:p w:rsidR="00DD7001" w:rsidRPr="00BB7B0C" w:rsidRDefault="00DD7001" w:rsidP="00DD7001">
      <w:pPr>
        <w:spacing w:after="0" w:line="240" w:lineRule="auto"/>
        <w:jc w:val="both"/>
        <w:rPr>
          <w:rFonts w:ascii="Times New Roman" w:hAnsi="Times New Roman" w:cs="Times New Roman"/>
          <w:b/>
          <w:sz w:val="24"/>
          <w:szCs w:val="24"/>
          <w:u w:val="single"/>
        </w:rPr>
      </w:pPr>
    </w:p>
    <w:p w:rsidR="00DD7001" w:rsidRPr="00BB7B0C" w:rsidRDefault="00DD7001" w:rsidP="00DD7001">
      <w:pPr>
        <w:spacing w:after="0" w:line="240" w:lineRule="auto"/>
        <w:jc w:val="both"/>
        <w:rPr>
          <w:rFonts w:ascii="Times New Roman" w:hAnsi="Times New Roman" w:cs="Times New Roman"/>
          <w:b/>
          <w:sz w:val="24"/>
          <w:szCs w:val="24"/>
        </w:rPr>
      </w:pPr>
      <w:r w:rsidRPr="00BB7B0C">
        <w:rPr>
          <w:rFonts w:ascii="Times New Roman" w:hAnsi="Times New Roman" w:cs="Times New Roman"/>
          <w:b/>
          <w:sz w:val="24"/>
          <w:szCs w:val="24"/>
        </w:rPr>
        <w:t>Parágrafo 1°. El contratante deberá verificar el pago mensual de aportes por parte de los trabajadores independientes al Sistema General de Riesgos Laborales.</w:t>
      </w:r>
    </w:p>
    <w:p w:rsidR="00DD7001" w:rsidRPr="00BB7B0C" w:rsidRDefault="00DD7001" w:rsidP="00DD7001">
      <w:pPr>
        <w:spacing w:after="0" w:line="240" w:lineRule="auto"/>
        <w:jc w:val="both"/>
        <w:rPr>
          <w:rFonts w:ascii="Times New Roman" w:hAnsi="Times New Roman" w:cs="Times New Roman"/>
          <w:b/>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Parágrafo 2°.</w:t>
      </w:r>
      <w:r w:rsidRPr="00BB7B0C">
        <w:rPr>
          <w:rFonts w:ascii="Times New Roman" w:hAnsi="Times New Roman" w:cs="Times New Roman"/>
          <w:sz w:val="24"/>
          <w:szCs w:val="24"/>
        </w:rPr>
        <w:t xml:space="preserve"> El Ministerio de Salud y Protección Social ajustará la Planilla Integrada de Autoliquidación de Aportes, de tal forma que las Entidades o instituciones públicas o privadas contratantes y los contratistas, puedan efectuar el pago de las cotizaciones en los términos previstos en el presente decreto, incluso en los casos en que sólo proceda el pago al Sistema General de Riesgos Laborales de conformidad con la normativa vigente.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b/>
          <w:sz w:val="24"/>
          <w:szCs w:val="24"/>
        </w:rPr>
        <w:t>Artículo 14. Ingreso base de liquidación</w:t>
      </w:r>
      <w:r w:rsidRPr="00BB7B0C">
        <w:rPr>
          <w:rFonts w:ascii="Times New Roman" w:hAnsi="Times New Roman" w:cs="Times New Roman"/>
          <w:sz w:val="24"/>
          <w:szCs w:val="24"/>
        </w:rPr>
        <w:t>. El ingreso base de liquidación para las prestaciones económicas que deban ser reconocidas a las personas objeto de aplicación del presente decreto, se calculará de acuerdo con lo establecido en el artículo 5° de la Ley 1562 de 2012 o la norma que lo modifique, sustituya o adicione y tendrá en cuenta el Ingreso Base de Cotización, según lo previsto en el presente decreto.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IV</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Obligaciones</w:t>
      </w:r>
    </w:p>
    <w:p w:rsidR="00DD7001" w:rsidRPr="00BB7B0C" w:rsidRDefault="00DD7001" w:rsidP="00DD7001">
      <w:pPr>
        <w:spacing w:after="0" w:line="240" w:lineRule="auto"/>
        <w:rPr>
          <w:rFonts w:ascii="Times New Roman" w:hAnsi="Times New Roman" w:cs="Times New Roman"/>
          <w:sz w:val="24"/>
          <w:szCs w:val="24"/>
        </w:rPr>
      </w:pPr>
    </w:p>
    <w:p w:rsidR="00DD7001" w:rsidRPr="00BB7B0C" w:rsidRDefault="00DD7001" w:rsidP="00DD7001">
      <w:pPr>
        <w:spacing w:after="0" w:line="240" w:lineRule="auto"/>
        <w:rPr>
          <w:rFonts w:ascii="Times New Roman" w:hAnsi="Times New Roman" w:cs="Times New Roman"/>
          <w:sz w:val="24"/>
          <w:szCs w:val="24"/>
        </w:rPr>
      </w:pPr>
      <w:r w:rsidRPr="00BB7B0C">
        <w:rPr>
          <w:rFonts w:ascii="Times New Roman" w:hAnsi="Times New Roman" w:cs="Times New Roman"/>
          <w:sz w:val="24"/>
          <w:szCs w:val="24"/>
        </w:rPr>
        <w:t>Artículo 15. Obligaciones del contratante. El contratante debe cumplir con las normas del Sistema General de Riesgos Laborales, en especial, las siguientes: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lastRenderedPageBreak/>
        <w:t>1. Reportar a la Administradora de Riesgos Laborales los accidentes de trabajo y en­fermedades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Investigar todos los incidentes y accidentes de trabajo.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3. Realizar actividades de prevención y promoción.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4. Incluir a las personas que les aplica el presente decreto en el Sistema de Gestión de Seguridad y Salud en el Trabajo.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5. Permitir la participación del contratista en las capacitaciones que realice el Comité Paritario de Seguridad y Salud en el Trabajo.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6. Verificar en cualquier momento el cumplimiento de los requisitos de seguridad y salud necesarios para cumplir la actividad contratada de las personas a las que les aplica el presente decreto.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7. Informar a los contratistas afiliados en riesgo IV y/o V sobre los aportes efectuados al Sistema General de Riesgos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8. Adoptar los mecanismos necesarios para realizar el pago anticipado de la cotización, cuando el pago del aporte esté a su cargo.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16. Obligaciones del contratista. El contratista debe cumplir con las normas del Sistema General de Riesgos Laborales, en especial, las siguientes: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1. Procurar el cuidado integral de su salud.</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Contar con los elementos de protección personal necesarios para ejecutar la actividad contratada, para lo cual asumirá su costo.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3. Informar a los contratantes la ocurrencia de incidentes, accidentes de trabajo y en­fermedades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4. Participar en las actividades de Prevención y Promoción organizadas por los contra­tantes, los Comités Paritarios de Seguridad y Salud en el Trabajo o Vigías Ocupacionales o la Administradora de Riesgos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5. Cumplir las normas, reglamentos e instrucciones del Sistema de Gestión de la Segu­ridad y Salud en el Trabajo SG-SST.</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6. Informar oportunamente a los contratantes toda novedad derivada del contrato.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17. Obligaciones de la Administradora de Riesgos Laborales. Las obligacio­nes de las Administradoras de Riesgos Laborales para con sus trabajadores independientes afiliados serán las siguientes: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lastRenderedPageBreak/>
        <w:t>1. Afiliar y registrar en la Administradora de Riesgos Laborales al trabajador independiente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Recaudar las cotizaciones, efectuar el cobro y distribuir las mismas conforme al artículo 11 de la Ley 1562 de 2012 y lo establecido en el presente decreto.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3. Garantizar a los trabajadores independientes, la prestación de los servicios de salud y el reconocimiento y pago oportuno de las prestaciones económicas en el Sistema General de Riesgos Laborales.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4. Realizar actividades de prevención y control de riesgos laborales para el trabajador independiente.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5. Promover y divulgar al trabajador independiente programas de medicina laboral, higiene industrial, salud ocupacional y seguridad industrial.</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6. Fomentar estilos de trabajo y vida saludables para el trabajador independiente.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7. Investigar los accidentes de trabajo y enfermedades laborales que presenten los trabajadores independientes afiliados.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8. Suministrar asesoría técnica para la realización de estudios evaluativos de higiene ocupacional o industrial, diseño e instalación de métodos de control de ingeniería, según el grado de riesgo, para reducir la exposición de los trabajadores independientes a niveles permisibles.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9. Adelantar las acciones de cobro, previa constitución en mora del contratante o del contratista de acuerdo a la clase de riesgo y el requerimiento escrito donde se consagre el valor adeudado y los contratistas afectados. Para tal efecto, la liquidación mediante la cual determine el valor adeudado, prestará mérito ejecutivo.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10. Verificar la clasificación de la actividad económica con la cual fue afiliado el contratista.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V</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Promoción y prevención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18. Exámenes médicos ocupacionales. En virtud de lo establecido en el parágrafo 3° del artículo 2° de la Ley 1562 de 2012, la entidad o institución contratante deberá establecer las medidas para que los contratistas sean incluidos en sus Sistemas de Vigilancia Epidemiológica, para lo cual podrán tener en cuenta los términos de duración de los respectivos contratos. El costo de los exámenes periódicos será asumido por el contratante.</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A partir de la entrada en vigencia del presente decreto, las personas que tengan contrato formal de prestación de servicios en ejecución, tendrán un plazo de seis (6) meses para practicarse un examen </w:t>
      </w:r>
      <w:proofErr w:type="spellStart"/>
      <w:r w:rsidRPr="00BB7B0C">
        <w:rPr>
          <w:rFonts w:ascii="Times New Roman" w:hAnsi="Times New Roman" w:cs="Times New Roman"/>
          <w:sz w:val="24"/>
          <w:szCs w:val="24"/>
        </w:rPr>
        <w:t>preocupacional</w:t>
      </w:r>
      <w:proofErr w:type="spellEnd"/>
      <w:r w:rsidRPr="00BB7B0C">
        <w:rPr>
          <w:rFonts w:ascii="Times New Roman" w:hAnsi="Times New Roman" w:cs="Times New Roman"/>
          <w:sz w:val="24"/>
          <w:szCs w:val="24"/>
        </w:rPr>
        <w:t xml:space="preserve"> y allegar el certificado respectivo al contratante. Para </w:t>
      </w:r>
      <w:r w:rsidRPr="00BB7B0C">
        <w:rPr>
          <w:rFonts w:ascii="Times New Roman" w:hAnsi="Times New Roman" w:cs="Times New Roman"/>
          <w:sz w:val="24"/>
          <w:szCs w:val="24"/>
        </w:rPr>
        <w:lastRenderedPageBreak/>
        <w:t xml:space="preserve">los contratos que se suscriban con posterioridad a la entrada en vigencia del presente decreto dicho plazo aplicará a partir del perfeccionamiento del mismo. El costo de los exámenes </w:t>
      </w:r>
      <w:proofErr w:type="spellStart"/>
      <w:r w:rsidRPr="00BB7B0C">
        <w:rPr>
          <w:rFonts w:ascii="Times New Roman" w:hAnsi="Times New Roman" w:cs="Times New Roman"/>
          <w:sz w:val="24"/>
          <w:szCs w:val="24"/>
        </w:rPr>
        <w:t>preocupacionales</w:t>
      </w:r>
      <w:proofErr w:type="spellEnd"/>
      <w:r w:rsidRPr="00BB7B0C">
        <w:rPr>
          <w:rFonts w:ascii="Times New Roman" w:hAnsi="Times New Roman" w:cs="Times New Roman"/>
          <w:sz w:val="24"/>
          <w:szCs w:val="24"/>
        </w:rPr>
        <w:t xml:space="preserve"> será asumido por el contratista.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Este examen tendrá vigencia máxima de tres (3) años y será válido para todos los contratos que suscriba el contratista, siempre y cuando se haya valorado el factor de riesgo más alto al cual estará expuesto en todos los contratos. En el caso de perder su condición de contratista por un período superior a seis (6) meses continuos, deberá realizarse nuevamente el examen.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19. Alternativas de ejecución de las actividades de promoción y prevención a cargo de la Administradora de Riesgos Laborales. Las actividades de promoción y prevención realizadas por la Administradora de Riesgos Laborales en la cual se encuentran afiliadas las personas a las que se les aplica el presente decreto, podrán ejecutarse de la siguiente forma: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1. En las instalaciones del contratante o fuera de ellas.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A través de esquemas de acompañamiento virtual y de tecnologías informáticas y de la comunicación, sin perjuicio del seguimiento personal que obligatoriamente respalde dicha gestión.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3. Mediante convenios entre Administradoras de Riesgos Laborales, en los cuales deberá señalarse la forma de remuneración de los servicios prestados.</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20. Estadísticas de accidentalidad. El contratante debe incluir dentro de sus estadísticas, los accidentes de trabajo y las enfermedades laborales que sufran las personas a las que se les aplica el presente decreto en ejercicio de la actividad contratada, las cuales deben ser tenidas en cuenta para determinar el índice de lesión incapacitante y de siniestralidad.</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CAPÍTULO VI</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center"/>
        <w:rPr>
          <w:rFonts w:ascii="Times New Roman" w:hAnsi="Times New Roman" w:cs="Times New Roman"/>
          <w:sz w:val="24"/>
          <w:szCs w:val="24"/>
        </w:rPr>
      </w:pPr>
      <w:r w:rsidRPr="00BB7B0C">
        <w:rPr>
          <w:rFonts w:ascii="Times New Roman" w:hAnsi="Times New Roman" w:cs="Times New Roman"/>
          <w:sz w:val="24"/>
          <w:szCs w:val="24"/>
        </w:rPr>
        <w:t>Disposiciones finales</w:t>
      </w:r>
    </w:p>
    <w:p w:rsidR="00DD7001" w:rsidRPr="00BB7B0C" w:rsidRDefault="00DD7001" w:rsidP="00DD7001">
      <w:pPr>
        <w:spacing w:after="0" w:line="240" w:lineRule="auto"/>
        <w:jc w:val="center"/>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21. Inspección, vigilancia y control. Para efectos de la aplicación del presente decreto, la inspección, vigilancia y control se realizará de la siguiente manera: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1. Las actividades de salud de las Administradoras de Riesgos Laborales estarán sujetas a la inspección, vigilancia y control de la Superintendencia Nacional de Salud, conforme al artículo 121 de la Ley 1438 de 2011.</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2. El incumplimiento de los términos y la normativa que regula el pago de las prestaciones económicas de las personas a las que se les aplica el presente decreto será sancionado por la Superintendencia Financiera de Colombia, conforme al artículo 15 de la Ley 1562 de 2012.</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lastRenderedPageBreak/>
        <w:t>3. El incumplimiento de la afiliación, administración, prevención, promoción, atención y control de los riesgos y las actividades de seguridad y salud en el trabajo, será sancionado por las Direcciones Territoriales del Ministerio del Trabajo, conforme al artículo 91 del Decreto-ley 1295 de 1994, modificado por el artículo 115 del Decreto-ley 2150 de 1995 y los artículos 13, 30 y 32 de la Ley 1562 de 2012.</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22. Mecanismos de seguimiento y control. En virtud de lo establecido en el pa­rágrafo 3° del artículo 7° de la Ley 1562 de 2012, las entidades Administradoras de Riesgos Laborales deberán acoger las instrucciones y criterios técnicos que establezca la Unidad de Gestión Pensional y Contribuciones Parafiscales, UGPP, para el cumplimiento de sus funciones de cobro de los aportes, cobro persuasivo y recaudo y enviarán a dicha Unidad con la periodicidad y condiciones técnicas que esta determine, la información relativa al desarrollo de tales funciones sobre las obligaciones en mora que se hayan originado con acciones propias o hallazgos remitidos por dicha entidad.</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23. Normas complementarias. En los aspectos no regulados en el presente decreto se aplicarán las disposiciones contenidas en el Decreto-ley 1295 de 1994, las Leyes 776 de 2002, 1562 de 2012 y demás disposiciones que las modifiquen, adicionen o sustituyan.</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24. Transición. Se concede un término máximo de tres (3) meses contados a partir de la fecha de publicación del presente decreto, para que las personas a las que se les aplica el mismo, realicen los ajustes pertinentes a efecto de dar cumplimiento a sus disposiciones. Lo anterior, sin perjuicio de las afiliaciones realizadas con anterioridad a su entrada en vigencia, las cuales se consideran válidas, debiendo en todo caso ajustarse a lo aquí previsto dentro del término referido.</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25. Otras disposiciones. La afiliación al Sistema General de Riesgos Laborales no configura relaciones laborales entre el contratante y el contratista.</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Artículo 26. Vigencia y derogatorias. El presente decreto entrará en vigencia a partir de la fecha de su publicación en el Diario Oficial y deroga todas las disposiciones que le sean contrarias, en especial el Decreto 2800 de 2003.</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Publíquese y cúmplase.</w:t>
      </w: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_________________________________________________________________________</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633B59" w:rsidRPr="00BB7B0C" w:rsidRDefault="00DD7001" w:rsidP="00633B59">
      <w:pPr>
        <w:spacing w:after="0" w:line="240" w:lineRule="auto"/>
        <w:jc w:val="center"/>
        <w:rPr>
          <w:rFonts w:ascii="Times New Roman" w:eastAsia="Times New Roman" w:hAnsi="Times New Roman" w:cs="Times New Roman"/>
          <w:b/>
          <w:sz w:val="24"/>
          <w:szCs w:val="24"/>
          <w:lang w:val="es-MX" w:eastAsia="es-CO"/>
        </w:rPr>
      </w:pPr>
      <w:r w:rsidRPr="00BB7B0C">
        <w:rPr>
          <w:rFonts w:ascii="Times New Roman" w:hAnsi="Times New Roman" w:cs="Times New Roman"/>
          <w:sz w:val="24"/>
          <w:szCs w:val="24"/>
        </w:rPr>
        <w:t xml:space="preserve"> </w:t>
      </w:r>
      <w:r w:rsidR="00633B59" w:rsidRPr="00BB7B0C">
        <w:rPr>
          <w:rFonts w:ascii="Times New Roman" w:eastAsia="Times New Roman" w:hAnsi="Times New Roman" w:cs="Times New Roman"/>
          <w:b/>
          <w:sz w:val="24"/>
          <w:szCs w:val="24"/>
          <w:lang w:val="es-MX" w:eastAsia="es-CO"/>
        </w:rPr>
        <w:t>Concepto N° 00014818</w:t>
      </w:r>
    </w:p>
    <w:p w:rsidR="00633B59" w:rsidRPr="00BB7B0C" w:rsidRDefault="00633B59" w:rsidP="00633B59">
      <w:pPr>
        <w:spacing w:after="0" w:line="240" w:lineRule="auto"/>
        <w:jc w:val="center"/>
        <w:rPr>
          <w:rFonts w:ascii="Times New Roman" w:eastAsia="Times New Roman" w:hAnsi="Times New Roman" w:cs="Times New Roman"/>
          <w:b/>
          <w:sz w:val="24"/>
          <w:szCs w:val="24"/>
          <w:lang w:val="es-MX" w:eastAsia="es-CO"/>
        </w:rPr>
      </w:pPr>
      <w:r w:rsidRPr="00BB7B0C">
        <w:rPr>
          <w:rFonts w:ascii="Times New Roman" w:eastAsia="Times New Roman" w:hAnsi="Times New Roman" w:cs="Times New Roman"/>
          <w:b/>
          <w:sz w:val="24"/>
          <w:szCs w:val="24"/>
          <w:lang w:val="es-MX" w:eastAsia="es-CO"/>
        </w:rPr>
        <w:t>31-01-2013</w:t>
      </w:r>
    </w:p>
    <w:p w:rsidR="00633B59" w:rsidRPr="00BB7B0C" w:rsidRDefault="00633B59" w:rsidP="00633B59">
      <w:pPr>
        <w:spacing w:after="0" w:line="240" w:lineRule="auto"/>
        <w:jc w:val="center"/>
        <w:rPr>
          <w:rFonts w:ascii="Times New Roman" w:eastAsia="Times New Roman" w:hAnsi="Times New Roman" w:cs="Times New Roman"/>
          <w:b/>
          <w:sz w:val="24"/>
          <w:szCs w:val="24"/>
          <w:lang w:val="es-MX" w:eastAsia="es-CO"/>
        </w:rPr>
      </w:pPr>
      <w:r w:rsidRPr="00BB7B0C">
        <w:rPr>
          <w:rFonts w:ascii="Times New Roman" w:eastAsia="Times New Roman" w:hAnsi="Times New Roman" w:cs="Times New Roman"/>
          <w:b/>
          <w:sz w:val="24"/>
          <w:szCs w:val="24"/>
          <w:lang w:val="es-MX" w:eastAsia="es-CO"/>
        </w:rPr>
        <w:t>Ministerio del Trabajo</w:t>
      </w:r>
    </w:p>
    <w:p w:rsidR="00633B59" w:rsidRPr="00BB7B0C" w:rsidRDefault="00633B59" w:rsidP="00633B59">
      <w:pPr>
        <w:spacing w:after="0" w:line="240" w:lineRule="auto"/>
        <w:jc w:val="both"/>
        <w:rPr>
          <w:rFonts w:ascii="Times New Roman" w:eastAsia="Times New Roman" w:hAnsi="Times New Roman" w:cs="Times New Roman"/>
          <w:b/>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b/>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Bogotá,</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Señor</w:t>
      </w:r>
    </w:p>
    <w:p w:rsidR="00633B59" w:rsidRPr="00BB7B0C" w:rsidRDefault="00633B59" w:rsidP="00633B59">
      <w:pPr>
        <w:spacing w:after="0" w:line="240" w:lineRule="auto"/>
        <w:jc w:val="both"/>
        <w:rPr>
          <w:rFonts w:ascii="Times New Roman" w:eastAsia="Times New Roman" w:hAnsi="Times New Roman" w:cs="Times New Roman"/>
          <w:b/>
          <w:sz w:val="24"/>
          <w:szCs w:val="24"/>
          <w:lang w:val="es-MX" w:eastAsia="es-CO"/>
        </w:rPr>
      </w:pPr>
      <w:r w:rsidRPr="00BB7B0C">
        <w:rPr>
          <w:rFonts w:ascii="Times New Roman" w:eastAsia="Times New Roman" w:hAnsi="Times New Roman" w:cs="Times New Roman"/>
          <w:b/>
          <w:sz w:val="24"/>
          <w:szCs w:val="24"/>
          <w:lang w:val="es-MX" w:eastAsia="es-CO"/>
        </w:rPr>
        <w:t>MARCELINO MARTÍNEZ GONZÁLEZ</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lastRenderedPageBreak/>
        <w:t>Calle 16ª No. 22 – 67 Barrio Nuevo Horizonte</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San José de Cúcuta – Norte de Santander</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b/>
          <w:sz w:val="24"/>
          <w:szCs w:val="24"/>
          <w:lang w:val="es-MX" w:eastAsia="es-CO"/>
        </w:rPr>
        <w:t>ASUNTO:</w:t>
      </w:r>
      <w:r w:rsidRPr="00BB7B0C">
        <w:rPr>
          <w:rFonts w:ascii="Times New Roman" w:eastAsia="Times New Roman" w:hAnsi="Times New Roman" w:cs="Times New Roman"/>
          <w:b/>
          <w:sz w:val="24"/>
          <w:szCs w:val="24"/>
          <w:lang w:val="es-MX" w:eastAsia="es-CO"/>
        </w:rPr>
        <w:tab/>
      </w:r>
      <w:r w:rsidRPr="00BB7B0C">
        <w:rPr>
          <w:rFonts w:ascii="Times New Roman" w:eastAsia="Times New Roman" w:hAnsi="Times New Roman" w:cs="Times New Roman"/>
          <w:sz w:val="24"/>
          <w:szCs w:val="24"/>
          <w:lang w:val="es-MX" w:eastAsia="es-CO"/>
        </w:rPr>
        <w:t>Radicado 163708</w:t>
      </w:r>
    </w:p>
    <w:p w:rsidR="00633B59" w:rsidRPr="00BB7B0C" w:rsidRDefault="00633B59" w:rsidP="00633B59">
      <w:pPr>
        <w:spacing w:after="0" w:line="240" w:lineRule="auto"/>
        <w:ind w:left="1418"/>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Cotización</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Respetado señor Martínez:</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De manera atenta, damos respuesta a su solicitud de concepto radicada bajo el número del asunto, mediante la cual consulta quién asume el pago de la Seguridad Social Integral que le corresponde al empleador teniendo en cuenta que paga sus aportes como persona independiente, y además, quién asume dichos aportes en caso de incapacidad de origen profesional, en los siguientes términos:</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Inicialmente, es preciso señalar que la persona natural frente al Sistema Integral de Seguridad Social puede adoptar la calidad de trabajador dependiente y trabajador independiente, y dentro de esta última modalidad, se encuentra la categoría de contratista independiente.</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Por trabajador dependiente, se entiende la persona que en el marco de un contrato de trabajo, presta sus servicios personales a otra, denominada empleador, bajo la continuada subordinación o dependencia y mediante la remuneración del salario, de conformidad con lo establecido por el Artículo 23 del Código Sustantivo del Trabajo.</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Por trabajador independiente, se entiende la persona que presta sus servicios sin ninguna vinculación contractual, bajo su cuenta y riesgo; y por contratista, la persona que presta sus servicios a través de un contrato de prestación de servicios o cualquier otra modalidad de contrato civil o comercial, sin ninguna subordinación o dependencia en el ejercicio de sus funciones.</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En este orden de ideas y una vez realizada la anterior precisión, procedemos a señalarle lo siguiente:</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tabs>
          <w:tab w:val="left" w:pos="284"/>
        </w:tabs>
        <w:spacing w:after="0" w:line="240" w:lineRule="auto"/>
        <w:ind w:left="284" w:hanging="284"/>
        <w:jc w:val="both"/>
        <w:rPr>
          <w:rFonts w:ascii="Times New Roman" w:eastAsia="Times New Roman" w:hAnsi="Times New Roman" w:cs="Times New Roman"/>
          <w:sz w:val="24"/>
          <w:szCs w:val="24"/>
          <w:lang w:val="es-MX" w:eastAsia="es-CO"/>
        </w:rPr>
      </w:pPr>
      <w:r w:rsidRPr="00BB7B0C">
        <w:rPr>
          <w:rFonts w:ascii="Times New Roman" w:eastAsia="Symbol" w:hAnsi="Times New Roman" w:cs="Times New Roman"/>
          <w:sz w:val="24"/>
          <w:szCs w:val="24"/>
          <w:lang w:val="es-MX" w:eastAsia="es-CO"/>
        </w:rPr>
        <w:t xml:space="preserve">      </w:t>
      </w:r>
      <w:r w:rsidRPr="00BB7B0C">
        <w:rPr>
          <w:rFonts w:ascii="Times New Roman" w:eastAsia="Times New Roman" w:hAnsi="Times New Roman" w:cs="Times New Roman"/>
          <w:sz w:val="24"/>
          <w:szCs w:val="24"/>
          <w:lang w:val="es-MX" w:eastAsia="es-CO"/>
        </w:rPr>
        <w:t>Para aquellos trabajadores dependientes vinculados mediante contratos de trabajo, en los términos del Artículo 23 del Código Sustantivo del Trabajo, y por ende, tiene un empleador, la seguridad social opera de la siguiente manera:</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Para el Sistema de Seguridad Social en Pensión, se deberá cotizar el 16% en virtud del Decreto 4982 de 2007, de los cuales según el Artículo 7° de la Ley 797 de 2003, el empleador pagará el 75% de la cotización total y el trabajador deberá asumir el 25% restante.</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Para el Sistema de Seguridad Social en Salud, se deberá cotizar el 12.5% en virtud de la Ley 1122 de 2007, de los cuales según el Artículo 204 de la Ley 100 de 1993, el empleador deberá asumir las 2/3 partes de la cotización, esto es, el 8.5% y el trabajador aportará la 1/3 parte, esto es, el 4%.</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lastRenderedPageBreak/>
        <w:t>Para el Sistema de Seguridad Social en Riesgos Laborales, el Artículo 6° de la Ley 1562 de 2012 establece que el monto de las cotizaciones para el caso de los trabajadores vinculados mediante contratos de trabajo o como servidores públicos no podrá ser inferior al 0.348% ni superior al 8.7% del Ingreso Base Cotización (IBC) de los trabajadores y su pago estará a cargo del respetivo (sic) empleador.</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tabs>
          <w:tab w:val="left" w:pos="284"/>
        </w:tabs>
        <w:spacing w:after="0" w:line="240" w:lineRule="auto"/>
        <w:ind w:left="284" w:hanging="284"/>
        <w:jc w:val="both"/>
        <w:rPr>
          <w:rFonts w:ascii="Times New Roman" w:eastAsia="Times New Roman" w:hAnsi="Times New Roman" w:cs="Times New Roman"/>
          <w:sz w:val="24"/>
          <w:szCs w:val="24"/>
          <w:lang w:val="es-MX" w:eastAsia="es-CO"/>
        </w:rPr>
      </w:pPr>
      <w:r w:rsidRPr="00BB7B0C">
        <w:rPr>
          <w:rFonts w:ascii="Times New Roman" w:eastAsia="Symbol" w:hAnsi="Times New Roman" w:cs="Times New Roman"/>
          <w:sz w:val="24"/>
          <w:szCs w:val="24"/>
          <w:lang w:val="es-MX" w:eastAsia="es-CO"/>
        </w:rPr>
        <w:t xml:space="preserve">      </w:t>
      </w:r>
      <w:r w:rsidRPr="00BB7B0C">
        <w:rPr>
          <w:rFonts w:ascii="Times New Roman" w:eastAsia="Times New Roman" w:hAnsi="Times New Roman" w:cs="Times New Roman"/>
          <w:sz w:val="24"/>
          <w:szCs w:val="24"/>
          <w:lang w:val="es-MX" w:eastAsia="es-CO"/>
        </w:rPr>
        <w:t>Para aquellos trabajadores independientes, el pago de los aportes al Sistema de Seguridad Social Integral opera así:</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En virtud de la autonomía del trabajador independiente en el desempeño de su trabajo, las cargas en materia de seguridad social están en cabeza del trabajador independiente, quien se encarga no sólo de la cotización del 100% de los aportes de forma obligatoria (salud 12.5% y pensión 16%) sobre el total de los ingresos reportados, sino de los trámites administrativos propios de la afiliación. En riesgos laborales, el Artículo 2 de la Ley 1562 de 2012, establece como obligatoria la afiliación de los trabajadores independientes que laboren en actividades catalogadas por el Ministerio del Trabajo como de alto riesgo, estando el pago de esta afiliación por cuenta del contratante, y es voluntaria su afiliación cuando no desarrollan dichas actividades.</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tabs>
          <w:tab w:val="left" w:pos="284"/>
        </w:tabs>
        <w:spacing w:after="0" w:line="240" w:lineRule="auto"/>
        <w:ind w:left="284" w:hanging="284"/>
        <w:jc w:val="both"/>
        <w:rPr>
          <w:rFonts w:ascii="Times New Roman" w:eastAsia="Times New Roman" w:hAnsi="Times New Roman" w:cs="Times New Roman"/>
          <w:sz w:val="24"/>
          <w:szCs w:val="24"/>
          <w:lang w:val="es-MX" w:eastAsia="es-CO"/>
        </w:rPr>
      </w:pPr>
      <w:r w:rsidRPr="00BB7B0C">
        <w:rPr>
          <w:rFonts w:ascii="Times New Roman" w:eastAsia="Symbol" w:hAnsi="Times New Roman" w:cs="Times New Roman"/>
          <w:sz w:val="24"/>
          <w:szCs w:val="24"/>
          <w:lang w:val="es-MX" w:eastAsia="es-CO"/>
        </w:rPr>
        <w:t xml:space="preserve">      </w:t>
      </w:r>
      <w:r w:rsidRPr="00BB7B0C">
        <w:rPr>
          <w:rFonts w:ascii="Times New Roman" w:eastAsia="Times New Roman" w:hAnsi="Times New Roman" w:cs="Times New Roman"/>
          <w:sz w:val="24"/>
          <w:szCs w:val="24"/>
          <w:lang w:val="es-MX" w:eastAsia="es-CO"/>
        </w:rPr>
        <w:t>Para independientes que a su vez, son contratistas, el pago al Sistema de Seguridad Social Integral opera así:</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De acuerdo con lo establecido por el Artículo 3° de la Ley 797 de 2003, modificatorio del Artículo 15 de la Ley 100 de 1993, y por el inciso 1° del Artículo 23 del Decreto 1703 de 2002, los contratistas son afiliados obligatorios a los Sistemas de Seguridad Social en Pensiones y Salud respectivamente.</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 xml:space="preserve">La base de cotización para dichos sistemas corresponderá al 40% del valor bruto del contrato facturado en forma </w:t>
      </w:r>
      <w:proofErr w:type="spellStart"/>
      <w:r w:rsidRPr="00BB7B0C">
        <w:rPr>
          <w:rFonts w:ascii="Times New Roman" w:eastAsia="Times New Roman" w:hAnsi="Times New Roman" w:cs="Times New Roman"/>
          <w:sz w:val="24"/>
          <w:szCs w:val="24"/>
          <w:lang w:val="es-MX" w:eastAsia="es-CO"/>
        </w:rPr>
        <w:t>mensualizada</w:t>
      </w:r>
      <w:proofErr w:type="spellEnd"/>
      <w:r w:rsidRPr="00BB7B0C">
        <w:rPr>
          <w:rFonts w:ascii="Times New Roman" w:eastAsia="Times New Roman" w:hAnsi="Times New Roman" w:cs="Times New Roman"/>
          <w:sz w:val="24"/>
          <w:szCs w:val="24"/>
          <w:lang w:val="es-MX" w:eastAsia="es-CO"/>
        </w:rPr>
        <w:t xml:space="preserve">, porcentaje sobre el cual se calculará el monto del aporte que en salud y pensiones debe efectuarse, 12.5% y 16% del ingreso base respectivamente, y que no podrá exceder de 25 salarios mínimos legales mensuales vigentes ni ser inferior a 1 </w:t>
      </w:r>
      <w:proofErr w:type="spellStart"/>
      <w:r w:rsidRPr="00BB7B0C">
        <w:rPr>
          <w:rFonts w:ascii="Times New Roman" w:eastAsia="Times New Roman" w:hAnsi="Times New Roman" w:cs="Times New Roman"/>
          <w:sz w:val="24"/>
          <w:szCs w:val="24"/>
          <w:lang w:val="es-MX" w:eastAsia="es-CO"/>
        </w:rPr>
        <w:t>smlmv</w:t>
      </w:r>
      <w:proofErr w:type="spellEnd"/>
      <w:r w:rsidRPr="00BB7B0C">
        <w:rPr>
          <w:rFonts w:ascii="Times New Roman" w:eastAsia="Times New Roman" w:hAnsi="Times New Roman" w:cs="Times New Roman"/>
          <w:sz w:val="24"/>
          <w:szCs w:val="24"/>
          <w:lang w:val="es-MX" w:eastAsia="es-CO"/>
        </w:rPr>
        <w:t>.</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En riesgos laborales, según lo establecido por el Artículo 2° de la Ley 1562 de 2012, las personas vinculadas a través de un contrato de prestación de servicios con entidades o instituciones públicas o privadas, son afiliados obligatorios, cuya afiliación estará a cargo del contratante y el pago de las cotizaciones a cargo del contratista en los mismos porcentajes aplicables para los trabajadores dependientes.</w:t>
      </w: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ind w:left="284"/>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Finalmente, respecto del pago de la cotización al Sistema de Seguridad Social Integral durante una incapacidad de origen profesional, conforme lo dispuesto por el parágrafo 2° del Artículo 5° de la Ley 1562 de 2012, las Administradoras de Riesgos Laborales deberán asumir el pago de la cotización a pensiones y salud, correspondiente a los empleadores o de los trabajadores independientes, durante los períodos de incapacidad temporal y hasta por un Ingreso Base de Cotización equivalente al valor de la incapacidad. La proporción será la misma establecida para estos sistemas en la Ley 100 de 1993.</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Cordialmente,</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p>
    <w:p w:rsidR="00633B59" w:rsidRPr="00BB7B0C" w:rsidRDefault="00633B59" w:rsidP="00633B59">
      <w:pPr>
        <w:spacing w:after="0" w:line="240" w:lineRule="auto"/>
        <w:jc w:val="both"/>
        <w:rPr>
          <w:rFonts w:ascii="Times New Roman" w:eastAsia="Times New Roman" w:hAnsi="Times New Roman" w:cs="Times New Roman"/>
          <w:b/>
          <w:sz w:val="24"/>
          <w:szCs w:val="24"/>
          <w:lang w:val="es-MX" w:eastAsia="es-CO"/>
        </w:rPr>
      </w:pPr>
      <w:r w:rsidRPr="00BB7B0C">
        <w:rPr>
          <w:rFonts w:ascii="Times New Roman" w:eastAsia="Times New Roman" w:hAnsi="Times New Roman" w:cs="Times New Roman"/>
          <w:b/>
          <w:sz w:val="24"/>
          <w:szCs w:val="24"/>
          <w:lang w:val="es-MX" w:eastAsia="es-CO"/>
        </w:rPr>
        <w:t>MYRIAM STELLA ORTÍZ QUINTERO</w:t>
      </w:r>
    </w:p>
    <w:p w:rsidR="00633B59" w:rsidRPr="00BB7B0C" w:rsidRDefault="00633B59" w:rsidP="00633B59">
      <w:pPr>
        <w:spacing w:after="0" w:line="240" w:lineRule="auto"/>
        <w:jc w:val="both"/>
        <w:rPr>
          <w:rFonts w:ascii="Times New Roman" w:eastAsia="Times New Roman" w:hAnsi="Times New Roman" w:cs="Times New Roman"/>
          <w:sz w:val="24"/>
          <w:szCs w:val="24"/>
          <w:lang w:val="es-MX" w:eastAsia="es-CO"/>
        </w:rPr>
      </w:pPr>
      <w:r w:rsidRPr="00BB7B0C">
        <w:rPr>
          <w:rFonts w:ascii="Times New Roman" w:eastAsia="Times New Roman" w:hAnsi="Times New Roman" w:cs="Times New Roman"/>
          <w:sz w:val="24"/>
          <w:szCs w:val="24"/>
          <w:lang w:val="es-MX" w:eastAsia="es-CO"/>
        </w:rPr>
        <w:t>Jefe Oficina Asesora Jurídica</w:t>
      </w:r>
    </w:p>
    <w:p w:rsidR="00633B59" w:rsidRPr="00BB7B0C" w:rsidRDefault="00633B59" w:rsidP="00633B59">
      <w:pPr>
        <w:rPr>
          <w:rFonts w:ascii="Times New Roman" w:hAnsi="Times New Roman" w:cs="Times New Roman"/>
          <w:sz w:val="24"/>
          <w:szCs w:val="24"/>
          <w:lang w:val="es-MX"/>
        </w:rPr>
      </w:pPr>
      <w:r w:rsidRPr="00BB7B0C">
        <w:rPr>
          <w:rFonts w:ascii="Times New Roman" w:hAnsi="Times New Roman" w:cs="Times New Roman"/>
          <w:sz w:val="24"/>
          <w:szCs w:val="24"/>
          <w:lang w:val="es-MX"/>
        </w:rPr>
        <w:t>________________________________________________________________________</w:t>
      </w:r>
    </w:p>
    <w:p w:rsidR="00DD7001" w:rsidRPr="00BB7B0C" w:rsidRDefault="00DD7001" w:rsidP="00DD7001">
      <w:pPr>
        <w:spacing w:after="0" w:line="240" w:lineRule="auto"/>
        <w:jc w:val="both"/>
        <w:rPr>
          <w:rFonts w:ascii="Times New Roman" w:hAnsi="Times New Roman" w:cs="Times New Roman"/>
          <w:sz w:val="24"/>
          <w:szCs w:val="24"/>
          <w:lang w:val="es-MX"/>
        </w:rPr>
      </w:pP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r w:rsidRPr="00BB7B0C">
        <w:rPr>
          <w:rFonts w:ascii="Times New Roman" w:hAnsi="Times New Roman" w:cs="Times New Roman"/>
          <w:sz w:val="24"/>
          <w:szCs w:val="24"/>
        </w:rPr>
        <w:t xml:space="preserve"> </w:t>
      </w:r>
    </w:p>
    <w:p w:rsidR="00DD7001" w:rsidRPr="00BB7B0C" w:rsidRDefault="00DD7001" w:rsidP="00DD7001">
      <w:pPr>
        <w:spacing w:after="0" w:line="240" w:lineRule="auto"/>
        <w:jc w:val="both"/>
        <w:rPr>
          <w:rFonts w:ascii="Times New Roman" w:hAnsi="Times New Roman" w:cs="Times New Roman"/>
          <w:sz w:val="24"/>
          <w:szCs w:val="24"/>
        </w:rPr>
      </w:pPr>
    </w:p>
    <w:p w:rsidR="004E2EA0" w:rsidRPr="00BB7B0C" w:rsidRDefault="004E2EA0" w:rsidP="00695D7A">
      <w:pPr>
        <w:spacing w:after="0" w:line="240" w:lineRule="auto"/>
        <w:jc w:val="both"/>
        <w:rPr>
          <w:rFonts w:ascii="Times New Roman" w:hAnsi="Times New Roman" w:cs="Times New Roman"/>
          <w:sz w:val="24"/>
          <w:szCs w:val="24"/>
        </w:rPr>
      </w:pPr>
    </w:p>
    <w:sectPr w:rsidR="004E2EA0" w:rsidRPr="00BB7B0C" w:rsidSect="00345993">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D9"/>
    <w:rsid w:val="00025CD9"/>
    <w:rsid w:val="000C5AC8"/>
    <w:rsid w:val="001073FF"/>
    <w:rsid w:val="00151267"/>
    <w:rsid w:val="002506B7"/>
    <w:rsid w:val="002560CD"/>
    <w:rsid w:val="002E3664"/>
    <w:rsid w:val="00345993"/>
    <w:rsid w:val="004B4B1B"/>
    <w:rsid w:val="004D0283"/>
    <w:rsid w:val="004E2EA0"/>
    <w:rsid w:val="00633B59"/>
    <w:rsid w:val="00695D7A"/>
    <w:rsid w:val="006A34D3"/>
    <w:rsid w:val="006C5E15"/>
    <w:rsid w:val="0072472C"/>
    <w:rsid w:val="007A6EA9"/>
    <w:rsid w:val="007C3611"/>
    <w:rsid w:val="007F0930"/>
    <w:rsid w:val="00B444FE"/>
    <w:rsid w:val="00B76836"/>
    <w:rsid w:val="00BB7B0C"/>
    <w:rsid w:val="00BE55D9"/>
    <w:rsid w:val="00C118DF"/>
    <w:rsid w:val="00C75E62"/>
    <w:rsid w:val="00C76968"/>
    <w:rsid w:val="00CA65A6"/>
    <w:rsid w:val="00CF5046"/>
    <w:rsid w:val="00DD7001"/>
    <w:rsid w:val="00E1388C"/>
    <w:rsid w:val="00E35BD7"/>
    <w:rsid w:val="00F14B68"/>
    <w:rsid w:val="00FA41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95D7A"/>
    <w:rPr>
      <w:b/>
      <w:bCs/>
    </w:rPr>
  </w:style>
  <w:style w:type="paragraph" w:styleId="NormalWeb">
    <w:name w:val="Normal (Web)"/>
    <w:basedOn w:val="Normal"/>
    <w:uiPriority w:val="99"/>
    <w:semiHidden/>
    <w:unhideWhenUsed/>
    <w:rsid w:val="006A34D3"/>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95D7A"/>
    <w:rPr>
      <w:b/>
      <w:bCs/>
    </w:rPr>
  </w:style>
  <w:style w:type="paragraph" w:styleId="NormalWeb">
    <w:name w:val="Normal (Web)"/>
    <w:basedOn w:val="Normal"/>
    <w:uiPriority w:val="99"/>
    <w:semiHidden/>
    <w:unhideWhenUsed/>
    <w:rsid w:val="006A34D3"/>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0694">
      <w:bodyDiv w:val="1"/>
      <w:marLeft w:val="0"/>
      <w:marRight w:val="0"/>
      <w:marTop w:val="0"/>
      <w:marBottom w:val="0"/>
      <w:divBdr>
        <w:top w:val="none" w:sz="0" w:space="0" w:color="auto"/>
        <w:left w:val="none" w:sz="0" w:space="0" w:color="auto"/>
        <w:bottom w:val="none" w:sz="0" w:space="0" w:color="auto"/>
        <w:right w:val="none" w:sz="0" w:space="0" w:color="auto"/>
      </w:divBdr>
      <w:divsChild>
        <w:div w:id="522792303">
          <w:marLeft w:val="0"/>
          <w:marRight w:val="0"/>
          <w:marTop w:val="0"/>
          <w:marBottom w:val="0"/>
          <w:divBdr>
            <w:top w:val="none" w:sz="0" w:space="0" w:color="auto"/>
            <w:left w:val="single" w:sz="6" w:space="0" w:color="999999"/>
            <w:bottom w:val="single" w:sz="6" w:space="0" w:color="999999"/>
            <w:right w:val="none" w:sz="0" w:space="0" w:color="auto"/>
          </w:divBdr>
          <w:divsChild>
            <w:div w:id="546454700">
              <w:marLeft w:val="0"/>
              <w:marRight w:val="0"/>
              <w:marTop w:val="0"/>
              <w:marBottom w:val="0"/>
              <w:divBdr>
                <w:top w:val="none" w:sz="0" w:space="0" w:color="auto"/>
                <w:left w:val="none" w:sz="0" w:space="0" w:color="auto"/>
                <w:bottom w:val="none" w:sz="0" w:space="0" w:color="auto"/>
                <w:right w:val="single" w:sz="6" w:space="0" w:color="999999"/>
              </w:divBdr>
              <w:divsChild>
                <w:div w:id="1398163508">
                  <w:marLeft w:val="0"/>
                  <w:marRight w:val="0"/>
                  <w:marTop w:val="0"/>
                  <w:marBottom w:val="0"/>
                  <w:divBdr>
                    <w:top w:val="none" w:sz="0" w:space="0" w:color="auto"/>
                    <w:left w:val="none" w:sz="0" w:space="0" w:color="auto"/>
                    <w:bottom w:val="none" w:sz="0" w:space="0" w:color="auto"/>
                    <w:right w:val="none" w:sz="0" w:space="0" w:color="auto"/>
                  </w:divBdr>
                  <w:divsChild>
                    <w:div w:id="13662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6393">
      <w:bodyDiv w:val="1"/>
      <w:marLeft w:val="0"/>
      <w:marRight w:val="0"/>
      <w:marTop w:val="0"/>
      <w:marBottom w:val="0"/>
      <w:divBdr>
        <w:top w:val="none" w:sz="0" w:space="0" w:color="auto"/>
        <w:left w:val="none" w:sz="0" w:space="0" w:color="auto"/>
        <w:bottom w:val="none" w:sz="0" w:space="0" w:color="auto"/>
        <w:right w:val="none" w:sz="0" w:space="0" w:color="auto"/>
      </w:divBdr>
      <w:divsChild>
        <w:div w:id="1341662645">
          <w:marLeft w:val="0"/>
          <w:marRight w:val="0"/>
          <w:marTop w:val="0"/>
          <w:marBottom w:val="0"/>
          <w:divBdr>
            <w:top w:val="none" w:sz="0" w:space="0" w:color="auto"/>
            <w:left w:val="none" w:sz="0" w:space="0" w:color="auto"/>
            <w:bottom w:val="none" w:sz="0" w:space="0" w:color="auto"/>
            <w:right w:val="none" w:sz="0" w:space="0" w:color="auto"/>
          </w:divBdr>
        </w:div>
      </w:divsChild>
    </w:div>
    <w:div w:id="1554192907">
      <w:bodyDiv w:val="1"/>
      <w:marLeft w:val="0"/>
      <w:marRight w:val="0"/>
      <w:marTop w:val="0"/>
      <w:marBottom w:val="0"/>
      <w:divBdr>
        <w:top w:val="none" w:sz="0" w:space="0" w:color="auto"/>
        <w:left w:val="none" w:sz="0" w:space="0" w:color="auto"/>
        <w:bottom w:val="none" w:sz="0" w:space="0" w:color="auto"/>
        <w:right w:val="none" w:sz="0" w:space="0" w:color="auto"/>
      </w:divBdr>
      <w:divsChild>
        <w:div w:id="51989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19" TargetMode="External"/><Relationship Id="rId18" Type="http://schemas.openxmlformats.org/officeDocument/2006/relationships/hyperlink" Target="http://www.ceta.org.co/html/vista_de_un_articulo.asp?Norma=409" TargetMode="External"/><Relationship Id="rId26" Type="http://schemas.openxmlformats.org/officeDocument/2006/relationships/hyperlink" Target="http://www.ceta.org.co/html/vista_de_un_articulo.asp?Norma=408" TargetMode="External"/><Relationship Id="rId39" Type="http://schemas.openxmlformats.org/officeDocument/2006/relationships/hyperlink" Target="http://www.ceta.org.co/html/vista_de_un_articulo.asp?Norma=476" TargetMode="External"/><Relationship Id="rId21" Type="http://schemas.openxmlformats.org/officeDocument/2006/relationships/hyperlink" Target="http://www.ceta.org.co/html/vista_de_un_articulo.asp?Norma=418" TargetMode="External"/><Relationship Id="rId34" Type="http://schemas.openxmlformats.org/officeDocument/2006/relationships/hyperlink" Target="http://www.ceta.org.co/html/vista_de_un_articulo.asp?Norma=272" TargetMode="External"/><Relationship Id="rId42" Type="http://schemas.openxmlformats.org/officeDocument/2006/relationships/hyperlink" Target="http://www.ceta.org.co/html/vista_de_un_articulo.asp?Norma=479" TargetMode="External"/><Relationship Id="rId47" Type="http://schemas.openxmlformats.org/officeDocument/2006/relationships/hyperlink" Target="http://www.ceta.org.co/html/vista_de_un_articulo.asp?Norma=411" TargetMode="External"/><Relationship Id="rId50" Type="http://schemas.openxmlformats.org/officeDocument/2006/relationships/hyperlink" Target="http://www.ceta.org.co/html/vista_de_un_articulo.asp?Norma=419" TargetMode="External"/><Relationship Id="rId55" Type="http://schemas.openxmlformats.org/officeDocument/2006/relationships/hyperlink" Target="http://www.ceta.org.co/html/vista_de_un_articulo.asp?Norma=804" TargetMode="External"/><Relationship Id="rId7" Type="http://schemas.openxmlformats.org/officeDocument/2006/relationships/hyperlink" Target="http://www.ceta.org.co/html/vista_de_un_articulo.asp?Norma=40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0" TargetMode="External"/><Relationship Id="rId29" Type="http://schemas.openxmlformats.org/officeDocument/2006/relationships/hyperlink" Target="http://www.ceta.org.co/html/vista_de_un_articulo.asp?Norma=408" TargetMode="External"/><Relationship Id="rId11" Type="http://schemas.openxmlformats.org/officeDocument/2006/relationships/hyperlink" Target="http://www.ceta.org.co/html/vista_de_un_articulo.asp?Norma=415" TargetMode="External"/><Relationship Id="rId24" Type="http://schemas.openxmlformats.org/officeDocument/2006/relationships/hyperlink" Target="http://www.ceta.org.co/html/vista_de_un_articulo.asp?Norma=480" TargetMode="External"/><Relationship Id="rId32" Type="http://schemas.openxmlformats.org/officeDocument/2006/relationships/hyperlink" Target="http://www.ceta.org.co/html/vista_de_un_articulo.asp?Norma=477" TargetMode="External"/><Relationship Id="rId37" Type="http://schemas.openxmlformats.org/officeDocument/2006/relationships/hyperlink" Target="http://www.ceta.org.co/html/vista_de_un_articulo.asp?Norma=480" TargetMode="External"/><Relationship Id="rId40" Type="http://schemas.openxmlformats.org/officeDocument/2006/relationships/hyperlink" Target="http://www.ceta.org.co/html/vista_de_un_articulo.asp?Norma=156" TargetMode="External"/><Relationship Id="rId45" Type="http://schemas.openxmlformats.org/officeDocument/2006/relationships/hyperlink" Target="http://www.ceta.org.co/html/vista_de_un_articulo.asp?Norma=272" TargetMode="External"/><Relationship Id="rId53" Type="http://schemas.openxmlformats.org/officeDocument/2006/relationships/hyperlink" Target="http://www.ceta.org.co/html/vista_de_un_articulo.asp?Norma=957" TargetMode="External"/><Relationship Id="rId5" Type="http://schemas.openxmlformats.org/officeDocument/2006/relationships/hyperlink" Target="http://www.ceta.org.co/html/vista_de_un_articulo.asp?Norma=156" TargetMode="External"/><Relationship Id="rId19" Type="http://schemas.openxmlformats.org/officeDocument/2006/relationships/hyperlink" Target="http://www.ceta.org.co/html/vista_de_un_articulo.asp?Norma=41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11" TargetMode="External"/><Relationship Id="rId14" Type="http://schemas.openxmlformats.org/officeDocument/2006/relationships/hyperlink" Target="http://www.ceta.org.co/html/vista_de_un_articulo.asp?Norma=477" TargetMode="External"/><Relationship Id="rId22" Type="http://schemas.openxmlformats.org/officeDocument/2006/relationships/hyperlink" Target="http://www.ceta.org.co/html/vista_de_un_articulo.asp?Norma=476" TargetMode="External"/><Relationship Id="rId27" Type="http://schemas.openxmlformats.org/officeDocument/2006/relationships/hyperlink" Target="http://www.ceta.org.co/html/vista_de_un_articulo.asp?Norma=408"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476" TargetMode="External"/><Relationship Id="rId43" Type="http://schemas.openxmlformats.org/officeDocument/2006/relationships/hyperlink" Target="http://www.ceta.org.co/html/vista_de_un_articulo.asp?Norma=476" TargetMode="External"/><Relationship Id="rId48" Type="http://schemas.openxmlformats.org/officeDocument/2006/relationships/hyperlink" Target="http://www.ceta.org.co/html/vista_de_un_articulo.asp?Norma=413" TargetMode="External"/><Relationship Id="rId56" Type="http://schemas.openxmlformats.org/officeDocument/2006/relationships/fontTable" Target="fontTable.xml"/><Relationship Id="rId8" Type="http://schemas.openxmlformats.org/officeDocument/2006/relationships/hyperlink" Target="http://www.ceta.org.co/html/vista_de_un_articulo.asp?Norma=409" TargetMode="External"/><Relationship Id="rId51" Type="http://schemas.openxmlformats.org/officeDocument/2006/relationships/hyperlink" Target="http://www.ceta.org.co/html/vista_de_un_articulo.asp?Norma=411" TargetMode="External"/><Relationship Id="rId3" Type="http://schemas.openxmlformats.org/officeDocument/2006/relationships/settings" Target="settings.xml"/><Relationship Id="rId12" Type="http://schemas.openxmlformats.org/officeDocument/2006/relationships/hyperlink" Target="http://www.ceta.org.co/html/vista_de_un_articulo.asp?Norma=418" TargetMode="External"/><Relationship Id="rId17" Type="http://schemas.openxmlformats.org/officeDocument/2006/relationships/hyperlink" Target="http://www.ceta.org.co/html/vista_de_un_articulo.asp?Norma=408" TargetMode="External"/><Relationship Id="rId25" Type="http://schemas.openxmlformats.org/officeDocument/2006/relationships/hyperlink" Target="http://www.ceta.org.co/html/vista_de_un_articulo.asp?Norma=156" TargetMode="External"/><Relationship Id="rId33" Type="http://schemas.openxmlformats.org/officeDocument/2006/relationships/hyperlink" Target="http://www.ceta.org.co/html/vista_de_un_articulo.asp?Norma=480" TargetMode="External"/><Relationship Id="rId38" Type="http://schemas.openxmlformats.org/officeDocument/2006/relationships/hyperlink" Target="http://www.ceta.org.co/html/vista_de_un_articulo.asp?Norma=480" TargetMode="External"/><Relationship Id="rId4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411" TargetMode="External"/><Relationship Id="rId41" Type="http://schemas.openxmlformats.org/officeDocument/2006/relationships/hyperlink" Target="http://www.ceta.org.co/html/vista_de_un_articulo.asp?Norma=480" TargetMode="External"/><Relationship Id="rId54" Type="http://schemas.openxmlformats.org/officeDocument/2006/relationships/hyperlink" Target="http://www.ceta.org.co/html/vista_de_un_articulo.asp?Norma=156" TargetMode="Externa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79"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19" TargetMode="External"/><Relationship Id="rId36" Type="http://schemas.openxmlformats.org/officeDocument/2006/relationships/hyperlink" Target="http://www.ceta.org.co/html/vista_de_un_articulo.asp?Norma=957" TargetMode="External"/><Relationship Id="rId49" Type="http://schemas.openxmlformats.org/officeDocument/2006/relationships/hyperlink" Target="http://www.ceta.org.co/html/vista_de_un_articulo.asp?Norma=419" TargetMode="External"/><Relationship Id="rId57" Type="http://schemas.openxmlformats.org/officeDocument/2006/relationships/theme" Target="theme/theme1.xml"/><Relationship Id="rId10" Type="http://schemas.openxmlformats.org/officeDocument/2006/relationships/hyperlink" Target="http://www.ceta.org.co/html/vista_de_un_articulo.asp?Norma=413" TargetMode="External"/><Relationship Id="rId31" Type="http://schemas.openxmlformats.org/officeDocument/2006/relationships/hyperlink" Target="http://www.ceta.org.co/html/vista_de_un_articulo.asp?Norma=476" TargetMode="External"/><Relationship Id="rId44" Type="http://schemas.openxmlformats.org/officeDocument/2006/relationships/hyperlink" Target="http://www.ceta.org.co/html/vista_de_un_articulo.asp?Norma=477" TargetMode="External"/><Relationship Id="rId52" Type="http://schemas.openxmlformats.org/officeDocument/2006/relationships/hyperlink" Target="http://www.ceta.org.co/html/vista_de_un_articulo.asp?Norma=4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10879</Words>
  <Characters>59837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27</cp:revision>
  <dcterms:created xsi:type="dcterms:W3CDTF">2013-05-30T18:45:00Z</dcterms:created>
  <dcterms:modified xsi:type="dcterms:W3CDTF">2014-05-05T00:25:00Z</dcterms:modified>
</cp:coreProperties>
</file>